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0" w:firstLine="0"/>
        <w:rPr/>
      </w:pPr>
      <w:r w:rsidDel="00000000" w:rsidR="00000000" w:rsidRPr="00000000">
        <w:rPr>
          <w:b w:val="1"/>
          <w:rtl w:val="0"/>
        </w:rPr>
        <w:t xml:space="preserve">Sample creation/synthesis learning outcomes 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Students will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combine elements from two or more previously used community service projects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develop a list, plan, concept description from your research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generate a list of qualities of a good intern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plan the itinerary for a small group day trip on study abroad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produce a list of classroom activities teachers could use to teach creative cognition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unify the parts of our laboratory process into a diagram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consolidate two historical accounts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assemble a comprehensive list of qualities of a good leader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compose a song, play, essay, poem, or story that follows the principles we outlined in class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design an experiment, a business plan, a game to teach a leadership skill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actualize a plan for a service project or a personal quality you want to develop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create a style sheet, standard operating procedure, lesson plan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synthesize historical accounts, research about good practice, qualities of good internships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