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hd w:fill="ffffff" w:val="clear"/>
        <w:spacing w:after="100" w:before="100" w:line="360" w:lineRule="auto"/>
        <w:rPr/>
      </w:pPr>
      <w:bookmarkStart w:colFirst="0" w:colLast="0" w:name="_ugkftm9oroh9" w:id="0"/>
      <w:bookmarkEnd w:id="0"/>
      <w:r w:rsidDel="00000000" w:rsidR="00000000" w:rsidRPr="00000000">
        <w:rPr>
          <w:rtl w:val="0"/>
        </w:rPr>
        <w:t xml:space="preserve">Assignments for Writing 150 (Freshman Composition): Cheri Earl, BYU</w:t>
      </w:r>
    </w:p>
    <w:p w:rsidR="00000000" w:rsidDel="00000000" w:rsidP="00000000" w:rsidRDefault="00000000" w:rsidRPr="00000000" w14:paraId="00000002">
      <w:pPr>
        <w:pStyle w:val="Heading2"/>
        <w:rPr/>
      </w:pPr>
      <w:bookmarkStart w:colFirst="0" w:colLast="0" w:name="_ci40eqe965su" w:id="1"/>
      <w:bookmarkEnd w:id="1"/>
      <w:r w:rsidDel="00000000" w:rsidR="00000000" w:rsidRPr="00000000">
        <w:rPr>
          <w:rtl w:val="0"/>
        </w:rPr>
        <w:t xml:space="preserve">Explanation of the Assignment: The Who Dunnit? Research Paper </w:t>
      </w:r>
    </w:p>
    <w:p w:rsidR="00000000" w:rsidDel="00000000" w:rsidP="00000000" w:rsidRDefault="00000000" w:rsidRPr="00000000" w14:paraId="00000003">
      <w:pPr>
        <w:shd w:fill="ffffff" w:val="clear"/>
        <w:spacing w:after="180" w:before="180" w:lineRule="auto"/>
        <w:rPr>
          <w:color w:val="2d3b45"/>
          <w:sz w:val="24"/>
          <w:szCs w:val="24"/>
        </w:rPr>
      </w:pPr>
      <w:r w:rsidDel="00000000" w:rsidR="00000000" w:rsidRPr="00000000">
        <w:rPr>
          <w:color w:val="2d3b45"/>
          <w:sz w:val="24"/>
          <w:szCs w:val="24"/>
          <w:rtl w:val="0"/>
        </w:rPr>
        <w:t xml:space="preserve">This is a group project.</w:t>
      </w:r>
    </w:p>
    <w:p w:rsidR="00000000" w:rsidDel="00000000" w:rsidP="00000000" w:rsidRDefault="00000000" w:rsidRPr="00000000" w14:paraId="00000004">
      <w:pPr>
        <w:shd w:fill="ffffff" w:val="clear"/>
        <w:spacing w:after="180" w:before="180" w:lineRule="auto"/>
        <w:rPr>
          <w:color w:val="2d3b45"/>
          <w:sz w:val="24"/>
          <w:szCs w:val="24"/>
        </w:rPr>
      </w:pPr>
      <w:r w:rsidDel="00000000" w:rsidR="00000000" w:rsidRPr="00000000">
        <w:rPr>
          <w:color w:val="2d3b45"/>
          <w:sz w:val="24"/>
          <w:szCs w:val="24"/>
          <w:rtl w:val="0"/>
        </w:rPr>
        <w:t xml:space="preserve">As a group, you will choose and then research one of history’s ten greatest unsolved crimes. Once your group has chosen your topic, email the instructor and let her know. Here's the list--you can read </w:t>
      </w:r>
      <w:hyperlink r:id="rId6">
        <w:r w:rsidDel="00000000" w:rsidR="00000000" w:rsidRPr="00000000">
          <w:rPr>
            <w:color w:val="1155cc"/>
            <w:sz w:val="24"/>
            <w:szCs w:val="24"/>
            <w:u w:val="single"/>
            <w:rtl w:val="0"/>
          </w:rPr>
          <w:t xml:space="preserve">detailed explanations of the ten unsolved crimes</w:t>
        </w:r>
      </w:hyperlink>
      <w:r w:rsidDel="00000000" w:rsidR="00000000" w:rsidRPr="00000000">
        <w:rPr>
          <w:color w:val="2d3b45"/>
          <w:sz w:val="24"/>
          <w:szCs w:val="24"/>
          <w:rtl w:val="0"/>
        </w:rPr>
        <w:t xml:space="preserve"> in this module:</w:t>
      </w:r>
    </w:p>
    <w:p w:rsidR="00000000" w:rsidDel="00000000" w:rsidP="00000000" w:rsidRDefault="00000000" w:rsidRPr="00000000" w14:paraId="00000005">
      <w:pPr>
        <w:numPr>
          <w:ilvl w:val="1"/>
          <w:numId w:val="2"/>
        </w:numPr>
        <w:spacing w:after="0" w:afterAutospacing="0" w:lineRule="auto"/>
        <w:ind w:left="2200" w:hanging="360"/>
      </w:pPr>
      <w:r w:rsidDel="00000000" w:rsidR="00000000" w:rsidRPr="00000000">
        <w:rPr>
          <w:color w:val="2d3b45"/>
          <w:sz w:val="24"/>
          <w:szCs w:val="24"/>
          <w:rtl w:val="0"/>
        </w:rPr>
        <w:t xml:space="preserve">Zodiac Killer</w:t>
      </w:r>
    </w:p>
    <w:p w:rsidR="00000000" w:rsidDel="00000000" w:rsidP="00000000" w:rsidRDefault="00000000" w:rsidRPr="00000000" w14:paraId="00000006">
      <w:pPr>
        <w:numPr>
          <w:ilvl w:val="1"/>
          <w:numId w:val="2"/>
        </w:numPr>
        <w:spacing w:after="0" w:afterAutospacing="0" w:lineRule="auto"/>
        <w:ind w:left="2200" w:hanging="360"/>
      </w:pPr>
      <w:r w:rsidDel="00000000" w:rsidR="00000000" w:rsidRPr="00000000">
        <w:rPr>
          <w:color w:val="2d3b45"/>
          <w:sz w:val="24"/>
          <w:szCs w:val="24"/>
          <w:rtl w:val="0"/>
        </w:rPr>
        <w:t xml:space="preserve">Black Dahlia </w:t>
      </w:r>
    </w:p>
    <w:p w:rsidR="00000000" w:rsidDel="00000000" w:rsidP="00000000" w:rsidRDefault="00000000" w:rsidRPr="00000000" w14:paraId="00000007">
      <w:pPr>
        <w:numPr>
          <w:ilvl w:val="1"/>
          <w:numId w:val="2"/>
        </w:numPr>
        <w:spacing w:after="0" w:afterAutospacing="0" w:lineRule="auto"/>
        <w:ind w:left="2200" w:hanging="360"/>
      </w:pPr>
      <w:r w:rsidDel="00000000" w:rsidR="00000000" w:rsidRPr="00000000">
        <w:rPr>
          <w:color w:val="2d3b45"/>
          <w:sz w:val="24"/>
          <w:szCs w:val="24"/>
          <w:rtl w:val="0"/>
        </w:rPr>
        <w:t xml:space="preserve">Marilyn Sheppard</w:t>
      </w:r>
    </w:p>
    <w:p w:rsidR="00000000" w:rsidDel="00000000" w:rsidP="00000000" w:rsidRDefault="00000000" w:rsidRPr="00000000" w14:paraId="00000008">
      <w:pPr>
        <w:numPr>
          <w:ilvl w:val="1"/>
          <w:numId w:val="2"/>
        </w:numPr>
        <w:spacing w:after="0" w:afterAutospacing="0" w:lineRule="auto"/>
        <w:ind w:left="2200" w:hanging="360"/>
      </w:pPr>
      <w:r w:rsidDel="00000000" w:rsidR="00000000" w:rsidRPr="00000000">
        <w:rPr>
          <w:color w:val="2d3b45"/>
          <w:sz w:val="24"/>
          <w:szCs w:val="24"/>
          <w:rtl w:val="0"/>
        </w:rPr>
        <w:t xml:space="preserve">Jimmy Hoffa</w:t>
      </w:r>
    </w:p>
    <w:p w:rsidR="00000000" w:rsidDel="00000000" w:rsidP="00000000" w:rsidRDefault="00000000" w:rsidRPr="00000000" w14:paraId="00000009">
      <w:pPr>
        <w:numPr>
          <w:ilvl w:val="1"/>
          <w:numId w:val="2"/>
        </w:numPr>
        <w:spacing w:after="0" w:afterAutospacing="0" w:lineRule="auto"/>
        <w:ind w:left="2200" w:hanging="360"/>
      </w:pPr>
      <w:r w:rsidDel="00000000" w:rsidR="00000000" w:rsidRPr="00000000">
        <w:rPr>
          <w:color w:val="2d3b45"/>
          <w:sz w:val="24"/>
          <w:szCs w:val="24"/>
          <w:rtl w:val="0"/>
        </w:rPr>
        <w:t xml:space="preserve">D.B. Cooper</w:t>
      </w:r>
    </w:p>
    <w:p w:rsidR="00000000" w:rsidDel="00000000" w:rsidP="00000000" w:rsidRDefault="00000000" w:rsidRPr="00000000" w14:paraId="0000000A">
      <w:pPr>
        <w:numPr>
          <w:ilvl w:val="1"/>
          <w:numId w:val="2"/>
        </w:numPr>
        <w:spacing w:after="0" w:afterAutospacing="0" w:lineRule="auto"/>
        <w:ind w:left="2200" w:hanging="360"/>
      </w:pPr>
      <w:r w:rsidDel="00000000" w:rsidR="00000000" w:rsidRPr="00000000">
        <w:rPr>
          <w:color w:val="2d3b45"/>
          <w:sz w:val="24"/>
          <w:szCs w:val="24"/>
          <w:rtl w:val="0"/>
        </w:rPr>
        <w:t xml:space="preserve">Dorothy’s Ruby Red Slippers</w:t>
      </w:r>
    </w:p>
    <w:p w:rsidR="00000000" w:rsidDel="00000000" w:rsidP="00000000" w:rsidRDefault="00000000" w:rsidRPr="00000000" w14:paraId="0000000B">
      <w:pPr>
        <w:numPr>
          <w:ilvl w:val="1"/>
          <w:numId w:val="2"/>
        </w:numPr>
        <w:spacing w:after="0" w:afterAutospacing="0" w:lineRule="auto"/>
        <w:ind w:left="2200" w:hanging="360"/>
      </w:pPr>
      <w:r w:rsidDel="00000000" w:rsidR="00000000" w:rsidRPr="00000000">
        <w:rPr>
          <w:color w:val="2d3b45"/>
          <w:sz w:val="24"/>
          <w:szCs w:val="24"/>
          <w:rtl w:val="0"/>
        </w:rPr>
        <w:t xml:space="preserve">Kidnapping of Brittney Beers</w:t>
      </w:r>
    </w:p>
    <w:p w:rsidR="00000000" w:rsidDel="00000000" w:rsidP="00000000" w:rsidRDefault="00000000" w:rsidRPr="00000000" w14:paraId="0000000C">
      <w:pPr>
        <w:numPr>
          <w:ilvl w:val="1"/>
          <w:numId w:val="2"/>
        </w:numPr>
        <w:spacing w:after="0" w:afterAutospacing="0" w:lineRule="auto"/>
        <w:ind w:left="2200" w:hanging="360"/>
      </w:pPr>
      <w:r w:rsidDel="00000000" w:rsidR="00000000" w:rsidRPr="00000000">
        <w:rPr>
          <w:color w:val="2d3b45"/>
          <w:sz w:val="24"/>
          <w:szCs w:val="24"/>
          <w:rtl w:val="0"/>
        </w:rPr>
        <w:t xml:space="preserve">Thelma Todd</w:t>
      </w:r>
    </w:p>
    <w:p w:rsidR="00000000" w:rsidDel="00000000" w:rsidP="00000000" w:rsidRDefault="00000000" w:rsidRPr="00000000" w14:paraId="0000000D">
      <w:pPr>
        <w:numPr>
          <w:ilvl w:val="1"/>
          <w:numId w:val="2"/>
        </w:numPr>
        <w:spacing w:after="0" w:afterAutospacing="0" w:lineRule="auto"/>
        <w:ind w:left="2200" w:hanging="360"/>
      </w:pPr>
      <w:r w:rsidDel="00000000" w:rsidR="00000000" w:rsidRPr="00000000">
        <w:rPr>
          <w:color w:val="2d3b45"/>
          <w:sz w:val="24"/>
          <w:szCs w:val="24"/>
          <w:rtl w:val="0"/>
        </w:rPr>
        <w:t xml:space="preserve">The Chicago Tylenol Murders</w:t>
      </w:r>
    </w:p>
    <w:p w:rsidR="00000000" w:rsidDel="00000000" w:rsidP="00000000" w:rsidRDefault="00000000" w:rsidRPr="00000000" w14:paraId="0000000E">
      <w:pPr>
        <w:numPr>
          <w:ilvl w:val="1"/>
          <w:numId w:val="2"/>
        </w:numPr>
        <w:spacing w:after="200" w:lineRule="auto"/>
        <w:ind w:left="2200" w:hanging="360"/>
      </w:pPr>
      <w:r w:rsidDel="00000000" w:rsidR="00000000" w:rsidRPr="00000000">
        <w:rPr>
          <w:color w:val="2d3b45"/>
          <w:sz w:val="24"/>
          <w:szCs w:val="24"/>
          <w:rtl w:val="0"/>
        </w:rPr>
        <w:t xml:space="preserve">The Severed Feet Mystery</w:t>
      </w:r>
    </w:p>
    <w:p w:rsidR="00000000" w:rsidDel="00000000" w:rsidP="00000000" w:rsidRDefault="00000000" w:rsidRPr="00000000" w14:paraId="0000000F">
      <w:pPr>
        <w:shd w:fill="ffffff" w:val="clear"/>
        <w:spacing w:after="180" w:before="180" w:lineRule="auto"/>
        <w:rPr>
          <w:color w:val="2d3b45"/>
          <w:sz w:val="24"/>
          <w:szCs w:val="24"/>
        </w:rPr>
      </w:pPr>
      <w:r w:rsidDel="00000000" w:rsidR="00000000" w:rsidRPr="00000000">
        <w:rPr>
          <w:color w:val="2d3b45"/>
          <w:sz w:val="24"/>
          <w:szCs w:val="24"/>
          <w:rtl w:val="0"/>
        </w:rPr>
        <w:t xml:space="preserve"> </w:t>
      </w:r>
    </w:p>
    <w:p w:rsidR="00000000" w:rsidDel="00000000" w:rsidP="00000000" w:rsidRDefault="00000000" w:rsidRPr="00000000" w14:paraId="00000010">
      <w:pPr>
        <w:shd w:fill="ffffff" w:val="clear"/>
        <w:spacing w:after="180" w:before="180" w:lineRule="auto"/>
        <w:rPr>
          <w:b w:val="1"/>
          <w:i w:val="1"/>
          <w:color w:val="2d3b45"/>
          <w:sz w:val="24"/>
          <w:szCs w:val="24"/>
        </w:rPr>
      </w:pPr>
      <w:r w:rsidDel="00000000" w:rsidR="00000000" w:rsidRPr="00000000">
        <w:rPr>
          <w:b w:val="1"/>
          <w:i w:val="1"/>
          <w:color w:val="2d3b45"/>
          <w:sz w:val="24"/>
          <w:szCs w:val="24"/>
          <w:rtl w:val="0"/>
        </w:rPr>
        <w:t xml:space="preserve">Assignment Details</w:t>
      </w:r>
    </w:p>
    <w:p w:rsidR="00000000" w:rsidDel="00000000" w:rsidP="00000000" w:rsidRDefault="00000000" w:rsidRPr="00000000" w14:paraId="00000011">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Draft is 10 points.</w:t>
      </w:r>
    </w:p>
    <w:p w:rsidR="00000000" w:rsidDel="00000000" w:rsidP="00000000" w:rsidRDefault="00000000" w:rsidRPr="00000000" w14:paraId="00000012">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Virtual Tour of the Crime and the BIG REVEAL group presentation is worth 5 points. In class Thursday, August 5.</w:t>
      </w:r>
    </w:p>
    <w:p w:rsidR="00000000" w:rsidDel="00000000" w:rsidP="00000000" w:rsidRDefault="00000000" w:rsidRPr="00000000" w14:paraId="00000013">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The final research paper is worth 15 points.</w:t>
      </w:r>
    </w:p>
    <w:p w:rsidR="00000000" w:rsidDel="00000000" w:rsidP="00000000" w:rsidRDefault="00000000" w:rsidRPr="00000000" w14:paraId="00000014">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Group Project </w:t>
      </w:r>
    </w:p>
    <w:p w:rsidR="00000000" w:rsidDel="00000000" w:rsidP="00000000" w:rsidRDefault="00000000" w:rsidRPr="00000000" w14:paraId="00000015">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Argumentative research format (Conclusion includes Who Dunnit?)</w:t>
      </w:r>
    </w:p>
    <w:p w:rsidR="00000000" w:rsidDel="00000000" w:rsidP="00000000" w:rsidRDefault="00000000" w:rsidRPr="00000000" w14:paraId="00000016">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12-15 polished pages (three full pages of visuals), MLA format</w:t>
      </w:r>
    </w:p>
    <w:p w:rsidR="00000000" w:rsidDel="00000000" w:rsidP="00000000" w:rsidRDefault="00000000" w:rsidRPr="00000000" w14:paraId="00000017">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Library Days:  TBA (also Incomplete/Complete)</w:t>
      </w:r>
    </w:p>
    <w:p w:rsidR="00000000" w:rsidDel="00000000" w:rsidP="00000000" w:rsidRDefault="00000000" w:rsidRPr="00000000" w14:paraId="00000018">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Research topic and preliminary outline due in class, Tuesday, July 27. We’ll workshop these as a class. *As with all assignments, you can lose points for not turning in this assignment. </w:t>
      </w:r>
    </w:p>
    <w:p w:rsidR="00000000" w:rsidDel="00000000" w:rsidP="00000000" w:rsidRDefault="00000000" w:rsidRPr="00000000" w14:paraId="00000019">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Draft is due on Canvas by midnight on Tuesday, August 3. Submit a PDF </w:t>
      </w:r>
      <w:r w:rsidDel="00000000" w:rsidR="00000000" w:rsidRPr="00000000">
        <w:rPr>
          <w:b w:val="1"/>
          <w:color w:val="2d3b45"/>
          <w:sz w:val="24"/>
          <w:szCs w:val="24"/>
          <w:rtl w:val="0"/>
        </w:rPr>
        <w:t xml:space="preserve">AND </w:t>
      </w:r>
      <w:r w:rsidDel="00000000" w:rsidR="00000000" w:rsidRPr="00000000">
        <w:rPr>
          <w:color w:val="2d3b45"/>
          <w:sz w:val="24"/>
          <w:szCs w:val="24"/>
          <w:rtl w:val="0"/>
        </w:rPr>
        <w:t xml:space="preserve">a Word.docx version</w:t>
      </w:r>
    </w:p>
    <w:p w:rsidR="00000000" w:rsidDel="00000000" w:rsidP="00000000" w:rsidRDefault="00000000" w:rsidRPr="00000000" w14:paraId="0000001A">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Group conferences with Cheri during class on Tuesday, August 3.</w:t>
      </w:r>
    </w:p>
    <w:p w:rsidR="00000000" w:rsidDel="00000000" w:rsidP="00000000" w:rsidRDefault="00000000" w:rsidRPr="00000000" w14:paraId="0000001B">
      <w:pPr>
        <w:numPr>
          <w:ilvl w:val="0"/>
          <w:numId w:val="1"/>
        </w:numPr>
        <w:shd w:fill="ffffff" w:val="clear"/>
        <w:spacing w:after="0" w:afterAutospacing="0" w:lineRule="auto"/>
        <w:ind w:left="1100" w:hanging="360"/>
      </w:pPr>
      <w:r w:rsidDel="00000000" w:rsidR="00000000" w:rsidRPr="00000000">
        <w:rPr>
          <w:color w:val="2d3b45"/>
          <w:sz w:val="24"/>
          <w:szCs w:val="24"/>
          <w:rtl w:val="0"/>
        </w:rPr>
        <w:t xml:space="preserve">Group Presentations--Virtual Tour of the crime scene and the BIG REVEAL, Thursday, August 5 in class. This is a 10-15 minute digital presentation. </w:t>
      </w:r>
    </w:p>
    <w:p w:rsidR="00000000" w:rsidDel="00000000" w:rsidP="00000000" w:rsidRDefault="00000000" w:rsidRPr="00000000" w14:paraId="0000001C">
      <w:pPr>
        <w:numPr>
          <w:ilvl w:val="0"/>
          <w:numId w:val="1"/>
        </w:numPr>
        <w:shd w:fill="ffffff" w:val="clear"/>
        <w:spacing w:after="200" w:lineRule="auto"/>
        <w:ind w:left="1100" w:hanging="360"/>
      </w:pPr>
      <w:r w:rsidDel="00000000" w:rsidR="00000000" w:rsidRPr="00000000">
        <w:rPr>
          <w:color w:val="2d3b45"/>
          <w:sz w:val="24"/>
          <w:szCs w:val="24"/>
          <w:rtl w:val="0"/>
        </w:rPr>
        <w:t xml:space="preserve">Final research paper is due on Canvas by midnight on Thursday, August 12. The final version of the research paper is your project for the class final. Group leaders submit a PDF and a Word.docx version to receive full credit for the assignment.</w:t>
      </w:r>
    </w:p>
    <w:p w:rsidR="00000000" w:rsidDel="00000000" w:rsidP="00000000" w:rsidRDefault="00000000" w:rsidRPr="00000000" w14:paraId="0000001D">
      <w:pPr>
        <w:pStyle w:val="Heading1"/>
        <w:keepNext w:val="0"/>
        <w:keepLines w:val="0"/>
        <w:shd w:fill="ffffff" w:val="clear"/>
        <w:spacing w:after="220" w:before="220" w:line="360" w:lineRule="auto"/>
        <w:rPr/>
      </w:pPr>
      <w:bookmarkStart w:colFirst="0" w:colLast="0" w:name="_c9r6a51idws4" w:id="2"/>
      <w:bookmarkEnd w:id="2"/>
      <w:r w:rsidDel="00000000" w:rsidR="00000000" w:rsidRPr="00000000">
        <w:rPr>
          <w:rtl w:val="0"/>
        </w:rPr>
        <w:t xml:space="preserve">The Content of Your Research Paper</w:t>
      </w:r>
    </w:p>
    <w:p w:rsidR="00000000" w:rsidDel="00000000" w:rsidP="00000000" w:rsidRDefault="00000000" w:rsidRPr="00000000" w14:paraId="0000001E">
      <w:pPr>
        <w:pStyle w:val="Heading2"/>
        <w:rPr/>
      </w:pPr>
      <w:bookmarkStart w:colFirst="0" w:colLast="0" w:name="_9vf3b1vfdw77" w:id="3"/>
      <w:bookmarkEnd w:id="3"/>
      <w:r w:rsidDel="00000000" w:rsidR="00000000" w:rsidRPr="00000000">
        <w:rPr>
          <w:rtl w:val="0"/>
        </w:rPr>
        <w:t xml:space="preserve">Some Tips for the Content of Your Unsolved Crime Research Paper</w:t>
      </w:r>
    </w:p>
    <w:p w:rsidR="00000000" w:rsidDel="00000000" w:rsidP="00000000" w:rsidRDefault="00000000" w:rsidRPr="00000000" w14:paraId="0000001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20">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Beginning</w:t>
      </w:r>
    </w:p>
    <w:p w:rsidR="00000000" w:rsidDel="00000000" w:rsidP="00000000" w:rsidRDefault="00000000" w:rsidRPr="00000000" w14:paraId="00000021">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The beginning, or introduction, needs to present the topic and grab your audience’s attention. The first paragraph starts with a general idea (as opposed to the thesis in an analysis paper) and gradually gets more and more specific. Give some background information about the keywords and terminology. Introduce briefly the main ideas of your research. After that, finish with your purpose statement. “The purpose of our research is to . . .” </w:t>
      </w:r>
    </w:p>
    <w:p w:rsidR="00000000" w:rsidDel="00000000" w:rsidP="00000000" w:rsidRDefault="00000000" w:rsidRPr="00000000" w14:paraId="0000002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Pr>
        <w:drawing>
          <wp:inline distB="114300" distT="114300" distL="114300" distR="114300">
            <wp:extent cx="2924175" cy="3867150"/>
            <wp:effectExtent b="0" l="0" r="0" t="0"/>
            <wp:docPr descr="Unsolved Crimes by Eric Chaline, Paperback | Barnes &amp; Noble®" id="4" name="image2.jpg"/>
            <a:graphic>
              <a:graphicData uri="http://schemas.openxmlformats.org/drawingml/2006/picture">
                <pic:pic>
                  <pic:nvPicPr>
                    <pic:cNvPr descr="Unsolved Crimes by Eric Chaline, Paperback | Barnes &amp; Noble®" id="0" name="image2.jpg"/>
                    <pic:cNvPicPr preferRelativeResize="0"/>
                  </pic:nvPicPr>
                  <pic:blipFill>
                    <a:blip r:embed="rId7"/>
                    <a:srcRect b="0" l="0" r="0" t="0"/>
                    <a:stretch>
                      <a:fillRect/>
                    </a:stretch>
                  </pic:blipFill>
                  <pic:spPr>
                    <a:xfrm>
                      <a:off x="0" y="0"/>
                      <a:ext cx="2924175" cy="3867150"/>
                    </a:xfrm>
                    <a:prstGeom prst="rect"/>
                    <a:ln/>
                  </pic:spPr>
                </pic:pic>
              </a:graphicData>
            </a:graphic>
          </wp:inline>
        </w:drawing>
      </w:r>
      <w:r w:rsidDel="00000000" w:rsidR="00000000" w:rsidRPr="00000000">
        <w:rPr>
          <w:rtl w:val="0"/>
        </w:rPr>
      </w:r>
    </w:p>
    <w:p w:rsidR="00000000" w:rsidDel="00000000" w:rsidP="00000000" w:rsidRDefault="00000000" w:rsidRPr="00000000" w14:paraId="00000023">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24">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Body</w:t>
      </w:r>
    </w:p>
    <w:p w:rsidR="00000000" w:rsidDel="00000000" w:rsidP="00000000" w:rsidRDefault="00000000" w:rsidRPr="00000000" w14:paraId="00000025">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The body of your informative paper should provide all the necessary information and materials of the case to your audience; visuals are part of the materials. It has to lay out fully the information that exists and doesn’t exist for your crime. Create an outline that will organize your facts in a logical way. If a simple persuasive paper contains one statement per paragraph followed by the relevant supporting evidence, then, in our paper, each paragraph must contain a “certain informative facts” topic sentence. For example: if you're giving the facts of the Gardner Museum Heist (what the experts know and what they don't know), then the body of your paper must contain full and comprehensive particulars about the evidence of the case--what happened, witness testimony, theories for how the crime was committed and who might have been involved, and so on--in a logical order. Present all the necessary statistics and facts and cite your sources in the text as you go. Information that is interesting but doesn’t seem relevant to the narrative could go in a footnote or an appendix.</w:t>
      </w:r>
    </w:p>
    <w:p w:rsidR="00000000" w:rsidDel="00000000" w:rsidP="00000000" w:rsidRDefault="00000000" w:rsidRPr="00000000" w14:paraId="00000026">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Conclusion</w:t>
      </w:r>
    </w:p>
    <w:p w:rsidR="00000000" w:rsidDel="00000000" w:rsidP="00000000" w:rsidRDefault="00000000" w:rsidRPr="00000000" w14:paraId="00000027">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As usual, move from specific to general. Begin your conclusion by summing up the evidence you have already presented. However, never introduce new information or ideas in the summary part of the conclusion. After the summary of evidence, move into your theory for who actually committed the crime. The bulk of your conclusion, for the unsolved crimes topic, should be your argument for Who Dunnit? according to your evidence. The conclusion will also present your theory/reasons about why the crime is still unsolved today.</w:t>
      </w:r>
    </w:p>
    <w:p w:rsidR="00000000" w:rsidDel="00000000" w:rsidP="00000000" w:rsidRDefault="00000000" w:rsidRPr="00000000" w14:paraId="00000028">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29">
      <w:pPr>
        <w:pStyle w:val="Heading1"/>
        <w:rPr/>
      </w:pPr>
      <w:bookmarkStart w:colFirst="0" w:colLast="0" w:name="_7gx3zhw1p6gw" w:id="4"/>
      <w:bookmarkEnd w:id="4"/>
      <w:r w:rsidDel="00000000" w:rsidR="00000000" w:rsidRPr="00000000">
        <w:rPr>
          <w:rtl w:val="0"/>
        </w:rPr>
        <w:t xml:space="preserve"> 10 Notorious Unsolved Crimes</w:t>
      </w:r>
    </w:p>
    <w:p w:rsidR="00000000" w:rsidDel="00000000" w:rsidP="00000000" w:rsidRDefault="00000000" w:rsidRPr="00000000" w14:paraId="0000002A">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b w:val="1"/>
          <w:color w:val="2d3b45"/>
          <w:sz w:val="24"/>
          <w:szCs w:val="24"/>
          <w:rtl w:val="0"/>
        </w:rPr>
        <w:t xml:space="preserve">NOTE: </w:t>
      </w:r>
      <w:r w:rsidDel="00000000" w:rsidR="00000000" w:rsidRPr="00000000">
        <w:rPr>
          <w:rFonts w:ascii="Lato" w:cs="Lato" w:eastAsia="Lato" w:hAnsi="Lato"/>
          <w:color w:val="2d3b45"/>
          <w:sz w:val="24"/>
          <w:szCs w:val="24"/>
          <w:rtl w:val="0"/>
        </w:rPr>
        <w:t xml:space="preserve">The introduction and the first four blurbs were taken from Ian Hodder's article for NBC News: http://www.nbcnews.com/id/6124626/ns/us_news-crime_and_courts/t/historys-greatest-unsolved-crimes/#.WfzxnbbMwxc</w:t>
      </w:r>
    </w:p>
    <w:p w:rsidR="00000000" w:rsidDel="00000000" w:rsidP="00000000" w:rsidRDefault="00000000" w:rsidRPr="00000000" w14:paraId="0000002B">
      <w:pPr>
        <w:pStyle w:val="Heading2"/>
        <w:rPr/>
      </w:pPr>
      <w:bookmarkStart w:colFirst="0" w:colLast="0" w:name="_7rafrq9w7ysv" w:id="5"/>
      <w:bookmarkEnd w:id="5"/>
      <w:r w:rsidDel="00000000" w:rsidR="00000000" w:rsidRPr="00000000">
        <w:rPr>
          <w:rtl w:val="0"/>
        </w:rPr>
        <w:t xml:space="preserve">Ten Notorious--and Curious--Unsolved Crimes</w:t>
      </w:r>
    </w:p>
    <w:p w:rsidR="00000000" w:rsidDel="00000000" w:rsidP="00000000" w:rsidRDefault="00000000" w:rsidRPr="00000000" w14:paraId="0000002C">
      <w:pPr>
        <w:pStyle w:val="Heading4"/>
        <w:keepNext w:val="0"/>
        <w:keepLines w:val="0"/>
        <w:shd w:fill="ffffff" w:val="clear"/>
        <w:spacing w:after="100" w:before="100" w:line="360" w:lineRule="auto"/>
        <w:rPr>
          <w:rFonts w:ascii="Lato" w:cs="Lato" w:eastAsia="Lato" w:hAnsi="Lato"/>
          <w:color w:val="2d3b45"/>
          <w:sz w:val="27"/>
          <w:szCs w:val="27"/>
        </w:rPr>
      </w:pPr>
      <w:bookmarkStart w:colFirst="0" w:colLast="0" w:name="_cuzvb85qt7wk" w:id="6"/>
      <w:bookmarkEnd w:id="6"/>
      <w:r w:rsidDel="00000000" w:rsidR="00000000" w:rsidRPr="00000000">
        <w:rPr>
          <w:rFonts w:ascii="Lato" w:cs="Lato" w:eastAsia="Lato" w:hAnsi="Lato"/>
          <w:color w:val="2d3b45"/>
          <w:sz w:val="27"/>
          <w:szCs w:val="27"/>
          <w:rtl w:val="0"/>
        </w:rPr>
        <w:t xml:space="preserve">From the Zodiac killer, a seemingly random serial killer in the late 1960s Bay area who murdered mostly young couples in secluded areas, to D.B. Cooper, the legendary hijacker who in 1971 parachuted from a commercial jetliner over the Pacific Northwest with $200,000 strapped to his torso, never to be seen again, here’s a rundown of 10 of the most notorious--or just curious--unsolved crimes of all time.</w:t>
      </w:r>
    </w:p>
    <w:p w:rsidR="00000000" w:rsidDel="00000000" w:rsidP="00000000" w:rsidRDefault="00000000" w:rsidRPr="00000000" w14:paraId="0000002D">
      <w:pPr>
        <w:shd w:fill="ffffff" w:val="clear"/>
        <w:spacing w:after="180" w:before="180" w:lineRule="auto"/>
        <w:rPr>
          <w:rFonts w:ascii="Lato" w:cs="Lato" w:eastAsia="Lato" w:hAnsi="Lato"/>
          <w:color w:val="2d3b45"/>
          <w:sz w:val="27"/>
          <w:szCs w:val="27"/>
        </w:rPr>
      </w:pPr>
      <w:r w:rsidDel="00000000" w:rsidR="00000000" w:rsidRPr="00000000">
        <w:rPr>
          <w:rFonts w:ascii="Lato" w:cs="Lato" w:eastAsia="Lato" w:hAnsi="Lato"/>
          <w:color w:val="2d3b45"/>
          <w:sz w:val="27"/>
          <w:szCs w:val="27"/>
        </w:rPr>
        <w:drawing>
          <wp:inline distB="114300" distT="114300" distL="114300" distR="114300">
            <wp:extent cx="4025900" cy="2603500"/>
            <wp:effectExtent b="0" l="0" r="0" t="0"/>
            <wp:docPr descr="William Whitehurst/Corbis" id="1" name="image4.jpg"/>
            <a:graphic>
              <a:graphicData uri="http://schemas.openxmlformats.org/drawingml/2006/picture">
                <pic:pic>
                  <pic:nvPicPr>
                    <pic:cNvPr descr="William Whitehurst/Corbis" id="0" name="image4.jpg"/>
                    <pic:cNvPicPr preferRelativeResize="0"/>
                  </pic:nvPicPr>
                  <pic:blipFill>
                    <a:blip r:embed="rId8"/>
                    <a:srcRect b="0" l="0" r="0" t="0"/>
                    <a:stretch>
                      <a:fillRect/>
                    </a:stretch>
                  </pic:blipFill>
                  <pic:spPr>
                    <a:xfrm>
                      <a:off x="0" y="0"/>
                      <a:ext cx="4025900" cy="2603500"/>
                    </a:xfrm>
                    <a:prstGeom prst="rect"/>
                    <a:ln/>
                  </pic:spPr>
                </pic:pic>
              </a:graphicData>
            </a:graphic>
          </wp:inline>
        </w:drawing>
      </w:r>
      <w:r w:rsidDel="00000000" w:rsidR="00000000" w:rsidRPr="00000000">
        <w:rPr>
          <w:rtl w:val="0"/>
        </w:rPr>
      </w:r>
    </w:p>
    <w:p w:rsidR="00000000" w:rsidDel="00000000" w:rsidP="00000000" w:rsidRDefault="00000000" w:rsidRPr="00000000" w14:paraId="0000002E">
      <w:pPr>
        <w:shd w:fill="ffffff" w:val="clear"/>
        <w:spacing w:after="180" w:before="180" w:lineRule="auto"/>
        <w:rPr>
          <w:rFonts w:ascii="Lato" w:cs="Lato" w:eastAsia="Lato" w:hAnsi="Lato"/>
          <w:color w:val="2d3b45"/>
          <w:sz w:val="20"/>
          <w:szCs w:val="20"/>
        </w:rPr>
      </w:pPr>
      <w:r w:rsidDel="00000000" w:rsidR="00000000" w:rsidRPr="00000000">
        <w:rPr>
          <w:rFonts w:ascii="Lato" w:cs="Lato" w:eastAsia="Lato" w:hAnsi="Lato"/>
          <w:color w:val="2d3b45"/>
          <w:sz w:val="20"/>
          <w:szCs w:val="20"/>
          <w:rtl w:val="0"/>
        </w:rPr>
        <w:t xml:space="preserve">William Whitehurst/Corbis</w:t>
      </w:r>
    </w:p>
    <w:p w:rsidR="00000000" w:rsidDel="00000000" w:rsidP="00000000" w:rsidRDefault="00000000" w:rsidRPr="00000000" w14:paraId="0000002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Nothing haunts the mind and stirs the imagination like a real-life whodunit. Gory details, large sums of money or sexual overtones pique the public's interest, while authorities struggle, sometimes for decades, to crack the case. Who killed the beauty queen? Where is the body buried? How did the heist unfold? Such questions might never be answered. Here's a list of some of histories most notorious and curious crimes.  </w:t>
      </w:r>
    </w:p>
    <w:p w:rsidR="00000000" w:rsidDel="00000000" w:rsidP="00000000" w:rsidRDefault="00000000" w:rsidRPr="00000000" w14:paraId="00000030">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31">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Zodiac Killings </w:t>
      </w:r>
    </w:p>
    <w:p w:rsidR="00000000" w:rsidDel="00000000" w:rsidP="00000000" w:rsidRDefault="00000000" w:rsidRPr="00000000" w14:paraId="0000003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Creepiness incarnate, the Bay Area's Zodiac Killer shot to death two teens in December 1968 who had parked on a rural road to make out. Six months later, he fired at another couple. Although one victim survived that attack, his witness account failed to yield a suspect, and the Zodiac would kill seven people before ending his spree in October 1969. (He might also have slain others in years before and after his attributed crimes.) But he would taunt police for a decade with coded, clue-laden letters to San Francisco newspapers. His final note arrived in 1978, although there’s debate over its authenticity. Some investigators believe the Zodiac Killer might still live in California.</w:t>
      </w:r>
    </w:p>
    <w:p w:rsidR="00000000" w:rsidDel="00000000" w:rsidP="00000000" w:rsidRDefault="00000000" w:rsidRPr="00000000" w14:paraId="00000033">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34">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Black Dahlia </w:t>
      </w:r>
    </w:p>
    <w:p w:rsidR="00000000" w:rsidDel="00000000" w:rsidP="00000000" w:rsidRDefault="00000000" w:rsidRPr="00000000" w14:paraId="00000035">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The 1947 slaying of 22-year-old aspiring starlet Elizabeth Short, dubbed the Black Dahlia for her dark hair and wardrobe, unfolded like a film noir. In an empty Los Angeles lot, Short's body was found mutilated, sliced in two and drained of blood, all with surgical precision. The LAPD dismissed many suspects, including a handful who confessed, and never cracked the case. Several books have claimed to name the murderer, including 2003's "Black Dahlia Avenger," in which author Steve Hodel convicts his own father, a former L.A. doctor.</w:t>
      </w:r>
    </w:p>
    <w:p w:rsidR="00000000" w:rsidDel="00000000" w:rsidP="00000000" w:rsidRDefault="00000000" w:rsidRPr="00000000" w14:paraId="00000036">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37">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Marilyn Sheppard </w:t>
      </w:r>
    </w:p>
    <w:p w:rsidR="00000000" w:rsidDel="00000000" w:rsidP="00000000" w:rsidRDefault="00000000" w:rsidRPr="00000000" w14:paraId="00000038">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Cleveland neurosurgeon Dr. Sam Sheppard was charged with the July 1954 murder of his 31-year-old pregnant wife, Marilyn, while their 7-year-old son slept in the next room. Sheppard maintained his innocence and implicated a dark-haired intruder — the "one-armed man" of "The Fugitive" TV series and movie this case inspired. Nonetheless, Sheppard was found guilty. He appealed, and eventually the U.S. Supreme Court overturned his conviction on the grounds that excessive publicity unfairly influenced his trial. He was acquitted at a retrial. Until his death in 1970, Sheppard sought to find his wife's killer, a mission his family continues to this day.</w:t>
      </w:r>
    </w:p>
    <w:p w:rsidR="00000000" w:rsidDel="00000000" w:rsidP="00000000" w:rsidRDefault="00000000" w:rsidRPr="00000000" w14:paraId="00000039">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3A">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D.B. Cooper </w:t>
      </w:r>
    </w:p>
    <w:p w:rsidR="00000000" w:rsidDel="00000000" w:rsidP="00000000" w:rsidRDefault="00000000" w:rsidRPr="00000000" w14:paraId="0000003B">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On Thanksgiving Eve, 1971, D.B. Cooper, the passenger in seat 18E on Northwest Orient Airlines Flight 305 from Portland, Ore., to Seattle, threatened to blow up the plane unless he received $200,000 cash. Cooper collected his ransom at Seattle's airport, and demanded the pilot fly back toward Oregon. Just north of Portland, Cooper opened the rear door and parachuted into the dark from the airborne 727 with 21 pounds of $20 bills strapped to his torso. Neither he nor the money (except for $5,880, found years later along the Columbia River) was ever seen again. The case remains the FBI's only unsolved airplane hijacking.</w:t>
      </w:r>
    </w:p>
    <w:p w:rsidR="00000000" w:rsidDel="00000000" w:rsidP="00000000" w:rsidRDefault="00000000" w:rsidRPr="00000000" w14:paraId="0000003C">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3D">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Jimmy Hoffa </w:t>
      </w:r>
    </w:p>
    <w:p w:rsidR="00000000" w:rsidDel="00000000" w:rsidP="00000000" w:rsidRDefault="00000000" w:rsidRPr="00000000" w14:paraId="0000003E">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Deposed Teamsters president Jimmy Hoffa vanished in July 1975 from a Detroit restaurant. Guessing the whereabouts of his corpse (Hoffa was declared dead in 1982) has since been a national pastime. Under Giants Stadium, down a Pennsylvania mineshaft or buried in Northern Michigan are popular options. Thanks to his strong-arm tactics, Hoffa had many enemies, including government officials, labor leaders and mobsters, who presumably rubbed him out. The 2004 book "I Heard You Paint Houses" claimed that the late hit man Frank Sheeran shot Hoffa outside Detroit, and left the body there.</w:t>
      </w:r>
    </w:p>
    <w:p w:rsidR="00000000" w:rsidDel="00000000" w:rsidP="00000000" w:rsidRDefault="00000000" w:rsidRPr="00000000" w14:paraId="0000003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40">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Dorothy’s Ruby Red Slippers</w:t>
      </w:r>
    </w:p>
    <w:p w:rsidR="00000000" w:rsidDel="00000000" w:rsidP="00000000" w:rsidRDefault="00000000" w:rsidRPr="00000000" w14:paraId="00000041">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On a rainy afternoon in September 2018, the FBI gathered national media in its Minnesota headquarters for an important announcement. Jill Sanborn, special agent in charge of the Minneapolis division, stood in front of a packed room and said, “We’re here today to share with you the recovery of one of the most significant and cherished pieces of movie memorabilia in American history: Dorothy’s ruby slippers from the 1939 movie </w:t>
      </w:r>
      <w:r w:rsidDel="00000000" w:rsidR="00000000" w:rsidRPr="00000000">
        <w:rPr>
          <w:rFonts w:ascii="Lato" w:cs="Lato" w:eastAsia="Lato" w:hAnsi="Lato"/>
          <w:i w:val="1"/>
          <w:color w:val="2d3b45"/>
          <w:sz w:val="24"/>
          <w:szCs w:val="24"/>
          <w:rtl w:val="0"/>
        </w:rPr>
        <w:t xml:space="preserve">The Wizard of Oz</w:t>
      </w:r>
      <w:r w:rsidDel="00000000" w:rsidR="00000000" w:rsidRPr="00000000">
        <w:rPr>
          <w:rFonts w:ascii="Lato" w:cs="Lato" w:eastAsia="Lato" w:hAnsi="Lato"/>
          <w:color w:val="2d3b45"/>
          <w:sz w:val="24"/>
          <w:szCs w:val="24"/>
          <w:rtl w:val="0"/>
        </w:rPr>
        <w:t xml:space="preserve">.”</w:t>
      </w:r>
    </w:p>
    <w:p w:rsidR="00000000" w:rsidDel="00000000" w:rsidP="00000000" w:rsidRDefault="00000000" w:rsidRPr="00000000" w14:paraId="0000004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When Dorothy’s ruby slippers from the 1939 movie </w:t>
      </w:r>
      <w:r w:rsidDel="00000000" w:rsidR="00000000" w:rsidRPr="00000000">
        <w:rPr>
          <w:rFonts w:ascii="Lato" w:cs="Lato" w:eastAsia="Lato" w:hAnsi="Lato"/>
          <w:i w:val="1"/>
          <w:color w:val="2d3b45"/>
          <w:sz w:val="24"/>
          <w:szCs w:val="24"/>
          <w:rtl w:val="0"/>
        </w:rPr>
        <w:t xml:space="preserve">The Wizard of Oz</w:t>
      </w:r>
      <w:r w:rsidDel="00000000" w:rsidR="00000000" w:rsidRPr="00000000">
        <w:rPr>
          <w:rFonts w:ascii="Lato" w:cs="Lato" w:eastAsia="Lato" w:hAnsi="Lato"/>
          <w:color w:val="2d3b45"/>
          <w:sz w:val="24"/>
          <w:szCs w:val="24"/>
          <w:rtl w:val="0"/>
        </w:rPr>
        <w:t xml:space="preserve"> were stolen in August 2005 from the Judy Garland Museum in Grand Rapids, Minn., it made international news. Someone had broken in, smashed a Plexiglas case and escaped with the shoes. The crime was no joke to this northern timber and mining community of about 10,000 people with a yellow brick sidewalk winding through its historic downtown. Judy Garland was born here in 1922, and “the theft devastated us,” says John Kelsch, senior director of the museum.</w:t>
      </w:r>
    </w:p>
    <w:p w:rsidR="00000000" w:rsidDel="00000000" w:rsidP="00000000" w:rsidRDefault="00000000" w:rsidRPr="00000000" w14:paraId="00000043">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In September 2018, the shoes were recovered during an FBI sting in Minneapolis that summer involving the bureau’s art crime team. Jody Hane, a writer and researcher at the historical society, says her colleagues were impressed--at first. But at a public news conference, the FBI did not announce who took the shoes. The burglary stirred up accusations among residents and captivated some to the point of obsession. Andy Morgan, who took over the case in 2009 and spent the next seven years chasing leads all over town and the country, was not at all surprised that questions remained even after the shoes’ recovery. “The ruby slippers are an absolute mystery,” he says. “There’s just something mystical about them.”</w:t>
      </w:r>
    </w:p>
    <w:p w:rsidR="00000000" w:rsidDel="00000000" w:rsidP="00000000" w:rsidRDefault="00000000" w:rsidRPr="00000000" w14:paraId="00000044">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45">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Disappearance of Six-Year-old Brittney Beers</w:t>
      </w:r>
    </w:p>
    <w:p w:rsidR="00000000" w:rsidDel="00000000" w:rsidP="00000000" w:rsidRDefault="00000000" w:rsidRPr="00000000" w14:paraId="00000046">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Britney Beers, 6, disappeared while sitting on a bench in front of the apartment where she lived in Sturgis, Michigan, in 1997. A history of sexual abuse and neglect was then uncovered. On the evening of the 16th of September, 1997, Brittney was playing outside the apartment. She was wearing a white tank top with a floral print, pink tie-dye shorts and white sneakers. At around 8:30PM, her mother went to run errands, leaving Brittney playing alone on her bicycle outside. Just five minutes later, a passerby spotted Brittney sitting on a bench out the front of the apartments as he walked to the Burger Dairy store nearby. She appeared to be speaking to a man sitting in a red or brown car. This was the last time anybody ever saw Brittney. She was reported missing later that night at 10:30PM and has not been seen since.</w:t>
      </w:r>
    </w:p>
    <w:p w:rsidR="00000000" w:rsidDel="00000000" w:rsidP="00000000" w:rsidRDefault="00000000" w:rsidRPr="00000000" w14:paraId="00000047">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48">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Mysterious Death of Actress Thelma Todd</w:t>
      </w:r>
    </w:p>
    <w:p w:rsidR="00000000" w:rsidDel="00000000" w:rsidP="00000000" w:rsidRDefault="00000000" w:rsidRPr="00000000" w14:paraId="00000049">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Eighty years ago Thelma Todd shot to fame. An actress from Massachusetts, she had conquered Hollywood by the time of her death at just 29 years old. Who killed her? No one knew then, and no one knows today.</w:t>
      </w:r>
    </w:p>
    <w:p w:rsidR="00000000" w:rsidDel="00000000" w:rsidP="00000000" w:rsidRDefault="00000000" w:rsidRPr="00000000" w14:paraId="0000004A">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Thelma Todd was found dead in a closed garage on the morning of Monday, December 16, 1935. She sat at the wheel of her showy convertible Lincoln Phaeton. The garage sat on a hill high above her night club, and it was owned by Roland West. The coroner quickly ruled that accidental carbon monoxide poisoning had killed Thelma Todd. But soon her friends began raising questions. The engine in the car in which Thelma Todd died was not running when it was found on Monday morning, yet there was still fuel in the tank. Further, witnesses began coming forward to say that Thelma had not spent all day Sunday dead behind the wheel of her car, as the coroner proposed. She had spoken to one friend on the phone. And Jewel Carmen, Roland West’s wife, said she had seen Thelma Todd in her car with a man on Sunday.</w:t>
      </w:r>
    </w:p>
    <w:p w:rsidR="00000000" w:rsidDel="00000000" w:rsidP="00000000" w:rsidRDefault="00000000" w:rsidRPr="00000000" w14:paraId="0000004B">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Thelma herself had told friends that she had a new romantic interest, a man from San Francisco. This unidentified stranger could never be located. The autopsy revealed that Thelma’s blood contained lethal levels of carbon monoxide and that she may have been drunk at the time of death. But it also found damage to her throat that someone might have caused by forcing a hose or other object into her mouth. That finding would create an eerie echo of a story involving Luciano, her ex-husband, and Thelma. She had sworn off drinking at one point to control her weight, and he had forced a champagne bottle into her mouth to get her drunk.</w:t>
      </w:r>
    </w:p>
    <w:p w:rsidR="00000000" w:rsidDel="00000000" w:rsidP="00000000" w:rsidRDefault="00000000" w:rsidRPr="00000000" w14:paraId="0000004C">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Did someone murder Thelma Todd or did she kill herself? If someone did murder Thelma Todd, was it the ex-husband, a shady film producer and agent? Her gangster lover? Or was it her business partner? </w:t>
      </w:r>
    </w:p>
    <w:p w:rsidR="00000000" w:rsidDel="00000000" w:rsidP="00000000" w:rsidRDefault="00000000" w:rsidRPr="00000000" w14:paraId="0000004D">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4E">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Chicago Tylenol Murders</w:t>
      </w:r>
    </w:p>
    <w:p w:rsidR="00000000" w:rsidDel="00000000" w:rsidP="00000000" w:rsidRDefault="00000000" w:rsidRPr="00000000" w14:paraId="0000004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Early on the morning of Sept. 29, 1982, a tragic, medical mystery began with a sore throat and a runny nose. It was then that Mary Kellerman, a 12-year-old girl from Elk Grove Village, a suburb of Chicago, told her mother and father about her symptoms. They gave her one extra-strength Tylenol capsule that, unbeknownst to them, was laced with the highly poisonous potassium cyanide. Mary was dead by 7 a.m. Within a week, her death would panic the entire nation. And only months later, it changed the way we purchase and consume over-the-counter medications.</w:t>
      </w:r>
    </w:p>
    <w:p w:rsidR="00000000" w:rsidDel="00000000" w:rsidP="00000000" w:rsidRDefault="00000000" w:rsidRPr="00000000" w14:paraId="00000050">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That same day, a 27-year-old postal worker named Adam Janus of Arlington Heights, Illinois, died of what was initially thought to be a massive heart attack but turned out to be cyanide poisoning as well. His brother and sister-in-law, Stanley, 25, and Theresa, 19, of Lisle, Illinois, rushed to his home to console their loved ones. Both experienced throbbing headaches, a not uncommon response to a death in the family and each took a Tylenol extra-strength capsule or two from the same bottle Adam had used earlier in the day. Stanley died that very day and Theresa died two days later.</w:t>
      </w:r>
    </w:p>
    <w:p w:rsidR="00000000" w:rsidDel="00000000" w:rsidP="00000000" w:rsidRDefault="00000000" w:rsidRPr="00000000" w14:paraId="00000051">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Over the next few days, three more strange deaths occurred: 35-year-old Mary McFarland of Elmhurst, Illinois, 35-year-old Paula Prince of Chicago, and 27-year-old Mary Weiner of Winfield, Illinois. All of them, it turned out, took Tylenol shortly before they died. It was at this point, early October of 1982, that investigators made the connection between the poisoning deaths and Tylenol, the best-selling, non-prescription pain reliever sold in the United States at that time. McNeill and Johnson &amp; Johnson issued mass warnings and immediately called for a recall of the more than 31 million bottles of Tylenol in circulation. Tainted capsules were discovered in early October in a few other grocery stores and drug stores in the Chicago area, but, fortunately, they had not yet been sold or consumed. McNeill and Johnson &amp; Johnson offered a reward for anyone with information leading to the apprehension of the individual or people involved in these random murders. To this day, however, the perpetrators of these murders have never been found.</w:t>
      </w:r>
    </w:p>
    <w:p w:rsidR="00000000" w:rsidDel="00000000" w:rsidP="00000000" w:rsidRDefault="00000000" w:rsidRPr="00000000" w14:paraId="0000005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53">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The Severed Feet Mystery</w:t>
      </w:r>
    </w:p>
    <w:p w:rsidR="00000000" w:rsidDel="00000000" w:rsidP="00000000" w:rsidRDefault="00000000" w:rsidRPr="00000000" w14:paraId="00000054">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On August 20th 2007, a young girl visiting British Columbia from Washington State stumbled upon the human remains encased in a shoe among a pile of empty shoes. Over the next twelve years, a total of twenty-one feet were found along the Pacific Northwest, igniting a debate of origin theories from human trafficking, plane crashes, suicides, and plain coincidence. The majority of the severed feet were not in pairs and were found in Canada. Canadian authorities have determined that the majority were not the result of foul play, though not all experts agree. However, experts can agree that the remains found were not forcibly severed. Understandably, the rate at which the feet were found sent shockwaves up and down the coast of Washington State and British Columbia.</w:t>
      </w:r>
    </w:p>
    <w:p w:rsidR="00000000" w:rsidDel="00000000" w:rsidP="00000000" w:rsidRDefault="00000000" w:rsidRPr="00000000" w14:paraId="00000055">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Why British Columbia? According to Richard Thompson, an oceanographer with the federal Institute of Ocean Sciences, the answer is connected to ocean currents. “There’s a lot of recirculation in the region; we’re working here with a semi-enclosed basin. Fraser River, False Creek, Burrard Inlet—all those regions around there are somewhat semi-enclosed. The tidal currents and the winds can keep things that are floating recirculating in the system." Several feet have also been found further south, in Washington state, which shares a network of coastal waterways with British Columbia. However, not everyone is convinced the answer is so innocent. Criminal lawyer and crime author Michael Slade has a more sinister suspicion. "We also have to consider that this could be a serial killer," he said. "Somebody who right now is underneath the radar. That has to be on the table."</w:t>
      </w:r>
    </w:p>
    <w:p w:rsidR="00000000" w:rsidDel="00000000" w:rsidP="00000000" w:rsidRDefault="00000000" w:rsidRPr="00000000" w14:paraId="00000056">
      <w:pPr>
        <w:shd w:fill="ffffff" w:val="clear"/>
        <w:spacing w:after="180" w:before="180" w:lineRule="auto"/>
        <w:rPr>
          <w:rFonts w:ascii="Lato" w:cs="Lato" w:eastAsia="Lato" w:hAnsi="Lato"/>
          <w:color w:val="2d3b45"/>
          <w:sz w:val="24"/>
          <w:szCs w:val="24"/>
        </w:rPr>
      </w:pPr>
      <w:r w:rsidDel="00000000" w:rsidR="00000000" w:rsidRPr="00000000">
        <w:rPr>
          <w:rtl w:val="0"/>
        </w:rPr>
      </w:r>
    </w:p>
    <w:p w:rsidR="00000000" w:rsidDel="00000000" w:rsidP="00000000" w:rsidRDefault="00000000" w:rsidRPr="00000000" w14:paraId="00000057">
      <w:pPr>
        <w:pStyle w:val="Heading1"/>
        <w:rPr/>
      </w:pPr>
      <w:bookmarkStart w:colFirst="0" w:colLast="0" w:name="_wg4k2akbyt0k" w:id="7"/>
      <w:bookmarkEnd w:id="7"/>
      <w:r w:rsidDel="00000000" w:rsidR="00000000" w:rsidRPr="00000000">
        <w:rPr>
          <w:rtl w:val="0"/>
        </w:rPr>
        <w:t xml:space="preserve">Research Outline: Detailed Instructions</w:t>
      </w:r>
    </w:p>
    <w:p w:rsidR="00000000" w:rsidDel="00000000" w:rsidP="00000000" w:rsidRDefault="00000000" w:rsidRPr="00000000" w14:paraId="00000058">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Create a detailed outline for your research paper based on the instructions below and submit it here before class. Come to class prepared to present your outline to your peers.</w:t>
      </w:r>
    </w:p>
    <w:p w:rsidR="00000000" w:rsidDel="00000000" w:rsidP="00000000" w:rsidRDefault="00000000" w:rsidRPr="00000000" w14:paraId="00000059">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 good place to begin your outline is with some sparkling lines of human interest that will pull your readers in. This will also begin the introduction of your paper. Next, sketch out the background section, which will quickly tell the reader the story of the crime. Next, fill in your topic sentences for each major section. Your conclusion will be a big question mark at this point, but if you're ready, draft your thoughts on why the reader should care about solving this crime and your theories of why the crime has gone unsolved for so long. The conclusion for the completed research paper will include who you think committed the crime. </w:t>
      </w:r>
    </w:p>
    <w:p w:rsidR="00000000" w:rsidDel="00000000" w:rsidP="00000000" w:rsidRDefault="00000000" w:rsidRPr="00000000" w14:paraId="0000005A">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Your outline is not graded, but you can lose points for not turning in the assignment.</w:t>
      </w:r>
      <w:r w:rsidDel="00000000" w:rsidR="00000000" w:rsidRPr="00000000">
        <w:rPr>
          <w:rFonts w:ascii="Lato" w:cs="Lato" w:eastAsia="Lato" w:hAnsi="Lato"/>
          <w:color w:val="2d3b45"/>
          <w:sz w:val="24"/>
          <w:szCs w:val="24"/>
        </w:rPr>
        <w:drawing>
          <wp:inline distB="114300" distT="114300" distL="114300" distR="114300">
            <wp:extent cx="3492500" cy="2413000"/>
            <wp:effectExtent b="0" l="0" r="0" t="0"/>
            <wp:docPr descr="Great Freedom Adven on Twitter | Demotivational posters, How to plan, Poster" id="3" name="image1.jpg"/>
            <a:graphic>
              <a:graphicData uri="http://schemas.openxmlformats.org/drawingml/2006/picture">
                <pic:pic>
                  <pic:nvPicPr>
                    <pic:cNvPr descr="Great Freedom Adven on Twitter | Demotivational posters, How to plan, Poster" id="0" name="image1.jpg"/>
                    <pic:cNvPicPr preferRelativeResize="0"/>
                  </pic:nvPicPr>
                  <pic:blipFill>
                    <a:blip r:embed="rId9"/>
                    <a:srcRect b="0" l="0" r="0" t="0"/>
                    <a:stretch>
                      <a:fillRect/>
                    </a:stretch>
                  </pic:blipFill>
                  <pic:spPr>
                    <a:xfrm>
                      <a:off x="0" y="0"/>
                      <a:ext cx="3492500"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05B">
      <w:pPr>
        <w:shd w:fill="ffffff" w:val="clear"/>
        <w:spacing w:after="180" w:before="180" w:lineRule="auto"/>
        <w:rPr>
          <w:rFonts w:ascii="Lato" w:cs="Lato" w:eastAsia="Lato" w:hAnsi="Lato"/>
          <w:b w:val="1"/>
          <w:color w:val="2d3b45"/>
          <w:sz w:val="24"/>
          <w:szCs w:val="24"/>
        </w:rPr>
      </w:pPr>
      <w:r w:rsidDel="00000000" w:rsidR="00000000" w:rsidRPr="00000000">
        <w:rPr>
          <w:rFonts w:ascii="Lato" w:cs="Lato" w:eastAsia="Lato" w:hAnsi="Lato"/>
          <w:b w:val="1"/>
          <w:color w:val="2d3b45"/>
          <w:sz w:val="24"/>
          <w:szCs w:val="24"/>
          <w:rtl w:val="0"/>
        </w:rPr>
        <w:t xml:space="preserve">Here's a sample research outline template (adapted from U of Texas at Austin) </w:t>
      </w:r>
    </w:p>
    <w:p w:rsidR="00000000" w:rsidDel="00000000" w:rsidP="00000000" w:rsidRDefault="00000000" w:rsidRPr="00000000" w14:paraId="0000005C">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b w:val="1"/>
          <w:color w:val="2d3b45"/>
          <w:sz w:val="24"/>
          <w:szCs w:val="24"/>
          <w:rtl w:val="0"/>
        </w:rPr>
        <w:t xml:space="preserve">TIP: </w:t>
      </w:r>
      <w:r w:rsidDel="00000000" w:rsidR="00000000" w:rsidRPr="00000000">
        <w:rPr>
          <w:rFonts w:ascii="Lato" w:cs="Lato" w:eastAsia="Lato" w:hAnsi="Lato"/>
          <w:color w:val="2d3b45"/>
          <w:sz w:val="24"/>
          <w:szCs w:val="24"/>
          <w:rtl w:val="0"/>
        </w:rPr>
        <w:t xml:space="preserve">Organize your essay according to the main ideas of your criminal case. The main ideas should follow a logical path, the way you would present the facts of the case to a jury if you were the impartial jury foreman.</w:t>
      </w:r>
    </w:p>
    <w:p w:rsidR="00000000" w:rsidDel="00000000" w:rsidP="00000000" w:rsidRDefault="00000000" w:rsidRPr="00000000" w14:paraId="0000005D">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Title (name of the criminal case)</w:t>
      </w:r>
    </w:p>
    <w:p w:rsidR="00000000" w:rsidDel="00000000" w:rsidP="00000000" w:rsidRDefault="00000000" w:rsidRPr="00000000" w14:paraId="0000005E">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Researchers’ names:</w:t>
      </w:r>
    </w:p>
    <w:p w:rsidR="00000000" w:rsidDel="00000000" w:rsidP="00000000" w:rsidRDefault="00000000" w:rsidRPr="00000000" w14:paraId="0000005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Teacher's name:</w:t>
      </w:r>
    </w:p>
    <w:p w:rsidR="00000000" w:rsidDel="00000000" w:rsidP="00000000" w:rsidRDefault="00000000" w:rsidRPr="00000000" w14:paraId="00000060">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Course:</w:t>
      </w:r>
    </w:p>
    <w:p w:rsidR="00000000" w:rsidDel="00000000" w:rsidP="00000000" w:rsidRDefault="00000000" w:rsidRPr="00000000" w14:paraId="00000061">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Date:</w:t>
      </w:r>
    </w:p>
    <w:p w:rsidR="00000000" w:rsidDel="00000000" w:rsidP="00000000" w:rsidRDefault="00000000" w:rsidRPr="00000000" w14:paraId="0000006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63">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INTRODUCTION</w:t>
      </w:r>
    </w:p>
    <w:p w:rsidR="00000000" w:rsidDel="00000000" w:rsidP="00000000" w:rsidRDefault="00000000" w:rsidRPr="00000000" w14:paraId="00000064">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Attention Getter/human interest:</w:t>
      </w:r>
    </w:p>
    <w:p w:rsidR="00000000" w:rsidDel="00000000" w:rsidP="00000000" w:rsidRDefault="00000000" w:rsidRPr="00000000" w14:paraId="00000065">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Purpose:</w:t>
      </w:r>
    </w:p>
    <w:p w:rsidR="00000000" w:rsidDel="00000000" w:rsidP="00000000" w:rsidRDefault="00000000" w:rsidRPr="00000000" w14:paraId="00000066">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Importance to Audience:</w:t>
      </w:r>
    </w:p>
    <w:p w:rsidR="00000000" w:rsidDel="00000000" w:rsidP="00000000" w:rsidRDefault="00000000" w:rsidRPr="00000000" w14:paraId="00000067">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Research question:</w:t>
      </w:r>
    </w:p>
    <w:p w:rsidR="00000000" w:rsidDel="00000000" w:rsidP="00000000" w:rsidRDefault="00000000" w:rsidRPr="00000000" w14:paraId="00000068">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Preview of Main Points:</w:t>
      </w:r>
    </w:p>
    <w:p w:rsidR="00000000" w:rsidDel="00000000" w:rsidP="00000000" w:rsidRDefault="00000000" w:rsidRPr="00000000" w14:paraId="00000069">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(Transition)</w:t>
      </w:r>
    </w:p>
    <w:p w:rsidR="00000000" w:rsidDel="00000000" w:rsidP="00000000" w:rsidRDefault="00000000" w:rsidRPr="00000000" w14:paraId="0000006A">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BACKGROUND</w:t>
      </w:r>
    </w:p>
    <w:p w:rsidR="00000000" w:rsidDel="00000000" w:rsidP="00000000" w:rsidRDefault="00000000" w:rsidRPr="00000000" w14:paraId="0000006B">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This is a good place to give the details of the crime. If you choose to discuss the crime in detail elsewhere in your paper, that's fine too. </w:t>
      </w:r>
    </w:p>
    <w:p w:rsidR="00000000" w:rsidDel="00000000" w:rsidP="00000000" w:rsidRDefault="00000000" w:rsidRPr="00000000" w14:paraId="0000006C">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(Transition)</w:t>
      </w:r>
    </w:p>
    <w:p w:rsidR="00000000" w:rsidDel="00000000" w:rsidP="00000000" w:rsidRDefault="00000000" w:rsidRPr="00000000" w14:paraId="0000006D">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BODY</w:t>
      </w:r>
    </w:p>
    <w:p w:rsidR="00000000" w:rsidDel="00000000" w:rsidP="00000000" w:rsidRDefault="00000000" w:rsidRPr="00000000" w14:paraId="0000006E">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   First Main Point </w:t>
      </w:r>
    </w:p>
    <w:p w:rsidR="00000000" w:rsidDel="00000000" w:rsidP="00000000" w:rsidRDefault="00000000" w:rsidRPr="00000000" w14:paraId="0000006F">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 Sub-point and sub-sub points and examples</w:t>
      </w:r>
    </w:p>
    <w:p w:rsidR="00000000" w:rsidDel="00000000" w:rsidP="00000000" w:rsidRDefault="00000000" w:rsidRPr="00000000" w14:paraId="00000070">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 Sub-point and sub-sub points and examples    </w:t>
      </w:r>
    </w:p>
    <w:p w:rsidR="00000000" w:rsidDel="00000000" w:rsidP="00000000" w:rsidRDefault="00000000" w:rsidRPr="00000000" w14:paraId="00000071">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(Transition)</w:t>
      </w:r>
    </w:p>
    <w:p w:rsidR="00000000" w:rsidDel="00000000" w:rsidP="00000000" w:rsidRDefault="00000000" w:rsidRPr="00000000" w14:paraId="00000072">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73">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II. Second Main Point</w:t>
      </w:r>
    </w:p>
    <w:p w:rsidR="00000000" w:rsidDel="00000000" w:rsidP="00000000" w:rsidRDefault="00000000" w:rsidRPr="00000000" w14:paraId="00000074">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 Sub-point and sub-sub points and examples</w:t>
      </w:r>
    </w:p>
    <w:p w:rsidR="00000000" w:rsidDel="00000000" w:rsidP="00000000" w:rsidRDefault="00000000" w:rsidRPr="00000000" w14:paraId="00000075">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 Sub-point and sub-sub points and examples  </w:t>
        <w:tab/>
        <w:t xml:space="preserve">   </w:t>
      </w:r>
    </w:p>
    <w:p w:rsidR="00000000" w:rsidDel="00000000" w:rsidP="00000000" w:rsidRDefault="00000000" w:rsidRPr="00000000" w14:paraId="00000076">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(Transition)</w:t>
      </w:r>
    </w:p>
    <w:p w:rsidR="00000000" w:rsidDel="00000000" w:rsidP="00000000" w:rsidRDefault="00000000" w:rsidRPr="00000000" w14:paraId="00000077">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78">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III. Third Main Point</w:t>
      </w:r>
    </w:p>
    <w:p w:rsidR="00000000" w:rsidDel="00000000" w:rsidP="00000000" w:rsidRDefault="00000000" w:rsidRPr="00000000" w14:paraId="00000079">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A. Sub-point and sub-sub points and examples</w:t>
      </w:r>
    </w:p>
    <w:p w:rsidR="00000000" w:rsidDel="00000000" w:rsidP="00000000" w:rsidRDefault="00000000" w:rsidRPr="00000000" w14:paraId="0000007A">
      <w:pPr>
        <w:pBdr>
          <w:left w:color="auto" w:space="30" w:sz="0" w:val="none"/>
        </w:pBd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B. Sub-point and sub-sub points and examples    </w:t>
      </w:r>
    </w:p>
    <w:p w:rsidR="00000000" w:rsidDel="00000000" w:rsidP="00000000" w:rsidRDefault="00000000" w:rsidRPr="00000000" w14:paraId="0000007B">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(Transition)</w:t>
      </w:r>
    </w:p>
    <w:p w:rsidR="00000000" w:rsidDel="00000000" w:rsidP="00000000" w:rsidRDefault="00000000" w:rsidRPr="00000000" w14:paraId="0000007C">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 </w:t>
      </w:r>
    </w:p>
    <w:p w:rsidR="00000000" w:rsidDel="00000000" w:rsidP="00000000" w:rsidRDefault="00000000" w:rsidRPr="00000000" w14:paraId="0000007D">
      <w:pPr>
        <w:shd w:fill="ffffff" w:val="clear"/>
        <w:spacing w:after="180" w:before="180" w:lineRule="auto"/>
        <w:rPr>
          <w:rFonts w:ascii="Lato" w:cs="Lato" w:eastAsia="Lato" w:hAnsi="Lato"/>
          <w:i w:val="1"/>
          <w:color w:val="2d3b45"/>
          <w:sz w:val="24"/>
          <w:szCs w:val="24"/>
        </w:rPr>
      </w:pPr>
      <w:r w:rsidDel="00000000" w:rsidR="00000000" w:rsidRPr="00000000">
        <w:rPr>
          <w:rFonts w:ascii="Lato" w:cs="Lato" w:eastAsia="Lato" w:hAnsi="Lato"/>
          <w:color w:val="2d3b45"/>
          <w:sz w:val="24"/>
          <w:szCs w:val="24"/>
          <w:rtl w:val="0"/>
        </w:rPr>
        <w:t xml:space="preserve">CONCLUSION </w:t>
      </w:r>
      <w:r w:rsidDel="00000000" w:rsidR="00000000" w:rsidRPr="00000000">
        <w:rPr>
          <w:rFonts w:ascii="Lato" w:cs="Lato" w:eastAsia="Lato" w:hAnsi="Lato"/>
          <w:i w:val="1"/>
          <w:color w:val="2d3b45"/>
          <w:sz w:val="24"/>
          <w:szCs w:val="24"/>
          <w:rtl w:val="0"/>
        </w:rPr>
        <w:t xml:space="preserve">*If you choose to reveal the criminal before the conclusion, if that works better for your particular unsolved crime, that's fine too. </w:t>
      </w:r>
    </w:p>
    <w:p w:rsidR="00000000" w:rsidDel="00000000" w:rsidP="00000000" w:rsidRDefault="00000000" w:rsidRPr="00000000" w14:paraId="0000007E">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Summary statement of the evidence (brief) and theory of Who Dunnit? supported by the evidence you've already given in the body of the paper. Relevance to the reader today. Your thoughts on why the crime has gone unsolved for so long.</w:t>
      </w:r>
    </w:p>
    <w:p w:rsidR="00000000" w:rsidDel="00000000" w:rsidP="00000000" w:rsidRDefault="00000000" w:rsidRPr="00000000" w14:paraId="0000007F">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WORKS CITED (list of sources in MLA format)</w:t>
      </w:r>
    </w:p>
    <w:p w:rsidR="00000000" w:rsidDel="00000000" w:rsidP="00000000" w:rsidRDefault="00000000" w:rsidRPr="00000000" w14:paraId="00000080">
      <w:pPr>
        <w:pStyle w:val="Heading1"/>
        <w:rPr/>
      </w:pPr>
      <w:bookmarkStart w:colFirst="0" w:colLast="0" w:name="_j4ukvcni7n54" w:id="8"/>
      <w:bookmarkEnd w:id="8"/>
      <w:r w:rsidDel="00000000" w:rsidR="00000000" w:rsidRPr="00000000">
        <w:br w:type="page"/>
      </w:r>
      <w:r w:rsidDel="00000000" w:rsidR="00000000" w:rsidRPr="00000000">
        <w:rPr>
          <w:rtl w:val="0"/>
        </w:rPr>
      </w:r>
    </w:p>
    <w:p w:rsidR="00000000" w:rsidDel="00000000" w:rsidP="00000000" w:rsidRDefault="00000000" w:rsidRPr="00000000" w14:paraId="00000081">
      <w:pPr>
        <w:pStyle w:val="Heading1"/>
        <w:rPr/>
      </w:pPr>
      <w:bookmarkStart w:colFirst="0" w:colLast="0" w:name="_uc7jpdzemc0y" w:id="9"/>
      <w:bookmarkEnd w:id="9"/>
      <w:r w:rsidDel="00000000" w:rsidR="00000000" w:rsidRPr="00000000">
        <w:rPr>
          <w:rtl w:val="0"/>
        </w:rPr>
        <w:t xml:space="preserve">The Big Reveal and Virtual Tour of the Crime Scene</w:t>
      </w:r>
    </w:p>
    <w:p w:rsidR="00000000" w:rsidDel="00000000" w:rsidP="00000000" w:rsidRDefault="00000000" w:rsidRPr="00000000" w14:paraId="00000082">
      <w:pPr>
        <w:shd w:fill="ffffff" w:val="clear"/>
        <w:spacing w:after="340" w:before="0" w:line="300" w:lineRule="auto"/>
        <w:ind w:left="-20" w:right="-20" w:firstLine="0"/>
        <w:jc w:val="center"/>
        <w:rPr>
          <w:rFonts w:ascii="Lato" w:cs="Lato" w:eastAsia="Lato" w:hAnsi="Lato"/>
          <w:color w:val="2d3b45"/>
          <w:sz w:val="24"/>
          <w:szCs w:val="24"/>
          <w:shd w:fill="f5f5f5" w:val="clear"/>
        </w:rPr>
      </w:pPr>
      <w:r w:rsidDel="00000000" w:rsidR="00000000" w:rsidRPr="00000000">
        <w:rPr>
          <w:rtl w:val="0"/>
        </w:rPr>
      </w:r>
    </w:p>
    <w:p w:rsidR="00000000" w:rsidDel="00000000" w:rsidP="00000000" w:rsidRDefault="00000000" w:rsidRPr="00000000" w14:paraId="00000083">
      <w:pPr>
        <w:shd w:fill="ffffff" w:val="clear"/>
        <w:spacing w:after="180" w:before="180" w:lineRule="auto"/>
        <w:rPr>
          <w:rFonts w:ascii="Lato" w:cs="Lato" w:eastAsia="Lato" w:hAnsi="Lato"/>
          <w:color w:val="2d3b45"/>
          <w:sz w:val="24"/>
          <w:szCs w:val="24"/>
          <w:shd w:fill="f5f5f5" w:val="clear"/>
        </w:rPr>
      </w:pPr>
      <w:r w:rsidDel="00000000" w:rsidR="00000000" w:rsidRPr="00000000">
        <w:rPr>
          <w:rFonts w:ascii="Lato" w:cs="Lato" w:eastAsia="Lato" w:hAnsi="Lato"/>
          <w:color w:val="2d3b45"/>
          <w:sz w:val="24"/>
          <w:szCs w:val="24"/>
          <w:shd w:fill="f5f5f5" w:val="clear"/>
        </w:rPr>
        <w:drawing>
          <wp:inline distB="114300" distT="114300" distL="114300" distR="114300">
            <wp:extent cx="5943600" cy="3505200"/>
            <wp:effectExtent b="0" l="0" r="0" t="0"/>
            <wp:docPr descr="My Complete Lack of Boundaries.: THE BIG REVEAL" id="2" name="image3.jpg"/>
            <a:graphic>
              <a:graphicData uri="http://schemas.openxmlformats.org/drawingml/2006/picture">
                <pic:pic>
                  <pic:nvPicPr>
                    <pic:cNvPr descr="My Complete Lack of Boundaries.: THE BIG REVEAL" id="0" name="image3.jpg"/>
                    <pic:cNvPicPr preferRelativeResize="0"/>
                  </pic:nvPicPr>
                  <pic:blipFill>
                    <a:blip r:embed="rId10"/>
                    <a:srcRect b="0" l="0" r="0" t="0"/>
                    <a:stretch>
                      <a:fillRect/>
                    </a:stretch>
                  </pic:blipFill>
                  <pic:spPr>
                    <a:xfrm>
                      <a:off x="0" y="0"/>
                      <a:ext cx="594360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084">
      <w:pPr>
        <w:shd w:fill="ffffff" w:val="clear"/>
        <w:spacing w:after="180" w:before="180" w:lineRule="auto"/>
        <w:rPr>
          <w:rFonts w:ascii="Lato" w:cs="Lato" w:eastAsia="Lato" w:hAnsi="Lato"/>
          <w:color w:val="2d3b45"/>
          <w:sz w:val="24"/>
          <w:szCs w:val="24"/>
        </w:rPr>
      </w:pPr>
      <w:r w:rsidDel="00000000" w:rsidR="00000000" w:rsidRPr="00000000">
        <w:rPr>
          <w:rFonts w:ascii="Lato" w:cs="Lato" w:eastAsia="Lato" w:hAnsi="Lato"/>
          <w:color w:val="2d3b45"/>
          <w:sz w:val="24"/>
          <w:szCs w:val="24"/>
          <w:rtl w:val="0"/>
        </w:rPr>
        <w:t xml:space="preserve">This is the moment you've been working toward all semester--the chance to share what you've uncovered about your unsolved crime. You and your group will have 10-15 minutes to share the salient points of your investigation during class and end with the Who Dunnit? revelation. Mention also why you think the crime is still unsolved. Show us the crime scene, the suspects, the investigators, and other images associated with the crime. Tell us how you arrived at your conclusion and why you think you're right. I'm looking for </w:t>
      </w:r>
      <w:r w:rsidDel="00000000" w:rsidR="00000000" w:rsidRPr="00000000">
        <w:rPr>
          <w:rFonts w:ascii="Lato" w:cs="Lato" w:eastAsia="Lato" w:hAnsi="Lato"/>
          <w:color w:val="e03e2d"/>
          <w:sz w:val="24"/>
          <w:szCs w:val="24"/>
          <w:rtl w:val="0"/>
        </w:rPr>
        <w:t xml:space="preserve">an engaging and well-organized presentation with an exciting conclusion</w:t>
      </w:r>
      <w:r w:rsidDel="00000000" w:rsidR="00000000" w:rsidRPr="00000000">
        <w:rPr>
          <w:rFonts w:ascii="Lato" w:cs="Lato" w:eastAsia="Lato" w:hAnsi="Lato"/>
          <w:color w:val="2d3b45"/>
          <w:sz w:val="24"/>
          <w:szCs w:val="24"/>
          <w:rtl w:val="0"/>
        </w:rPr>
        <w:t xml:space="preserve">, so practice well before you come to class. Your group will present on the last day of class, Thursday, August 5.</w:t>
      </w:r>
    </w:p>
    <w:p w:rsidR="00000000" w:rsidDel="00000000" w:rsidP="00000000" w:rsidRDefault="00000000" w:rsidRPr="00000000" w14:paraId="00000085">
      <w:pPr>
        <w:shd w:fill="ffffff" w:val="clear"/>
        <w:spacing w:after="180" w:before="180" w:lineRule="auto"/>
        <w:rPr>
          <w:rFonts w:ascii="Lato" w:cs="Lato" w:eastAsia="Lato" w:hAnsi="Lato"/>
          <w:color w:val="e03e2d"/>
          <w:sz w:val="24"/>
          <w:szCs w:val="24"/>
        </w:rPr>
      </w:pPr>
      <w:r w:rsidDel="00000000" w:rsidR="00000000" w:rsidRPr="00000000">
        <w:rPr>
          <w:rFonts w:ascii="Lato" w:cs="Lato" w:eastAsia="Lato" w:hAnsi="Lato"/>
          <w:color w:val="e03e2d"/>
          <w:sz w:val="24"/>
          <w:szCs w:val="24"/>
          <w:rtl w:val="0"/>
        </w:rPr>
        <w:t xml:space="preserve">Group leaders upload your group's digital and/or media presentation and notes here before class, on Thursday, August 5. Your notes should be in an outline form, typed, and uploaded in a Word.docx file.</w:t>
      </w:r>
    </w:p>
    <w:p w:rsidR="00000000" w:rsidDel="00000000" w:rsidP="00000000" w:rsidRDefault="00000000" w:rsidRPr="00000000" w14:paraId="00000086">
      <w:pPr>
        <w:shd w:fill="ffffff" w:val="clear"/>
        <w:spacing w:after="180" w:before="180" w:lineRule="auto"/>
        <w:rPr>
          <w:rFonts w:ascii="Lato" w:cs="Lato" w:eastAsia="Lato" w:hAnsi="Lato"/>
          <w:color w:val="2d3b45"/>
          <w:sz w:val="24"/>
          <w:szCs w:val="24"/>
        </w:rPr>
      </w:pPr>
      <w:r w:rsidDel="00000000" w:rsidR="00000000" w:rsidRPr="00000000">
        <w:rPr>
          <w:rtl w:val="0"/>
        </w:rPr>
      </w:r>
    </w:p>
    <w:p w:rsidR="00000000" w:rsidDel="00000000" w:rsidP="00000000" w:rsidRDefault="00000000" w:rsidRPr="00000000" w14:paraId="0000008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La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Arial" w:cs="Arial" w:eastAsia="Arial" w:hAnsi="Arial"/>
        <w:color w:val="2d3b45"/>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2d3b45"/>
        <w:sz w:val="24"/>
        <w:szCs w:val="24"/>
        <w:u w:val="none"/>
      </w:rPr>
    </w:lvl>
    <w:lvl w:ilvl="1">
      <w:start w:val="1"/>
      <w:numFmt w:val="decimal"/>
      <w:lvlText w:val="%2."/>
      <w:lvlJc w:val="left"/>
      <w:pPr>
        <w:ind w:left="1440" w:hanging="360"/>
      </w:pPr>
      <w:rPr>
        <w:rFonts w:ascii="Arial" w:cs="Arial" w:eastAsia="Arial" w:hAnsi="Arial"/>
        <w:color w:val="2d3b45"/>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3.jpg"/><Relationship Id="rId9" Type="http://schemas.openxmlformats.org/officeDocument/2006/relationships/image" Target="media/image1.jpg"/><Relationship Id="rId5" Type="http://schemas.openxmlformats.org/officeDocument/2006/relationships/styles" Target="styles.xml"/><Relationship Id="rId6" Type="http://schemas.openxmlformats.org/officeDocument/2006/relationships/hyperlink" Target="https://byu.instructure.com/courses/11497/pages/10-great-unsolved-mysteries" TargetMode="External"/><Relationship Id="rId7" Type="http://schemas.openxmlformats.org/officeDocument/2006/relationships/image" Target="media/image2.jpg"/><Relationship Id="rId8" Type="http://schemas.openxmlformats.org/officeDocument/2006/relationships/image" Target="media/image4.jpg"/></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