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ind w:left="0" w:firstLine="0"/>
        <w:rPr>
          <w:b w:val="1"/>
          <w:color w:val="333333"/>
          <w:highlight w:val="white"/>
        </w:rPr>
      </w:pPr>
      <w:r w:rsidDel="00000000" w:rsidR="00000000" w:rsidRPr="00000000">
        <w:rPr>
          <w:b w:val="1"/>
          <w:color w:val="333333"/>
          <w:highlight w:val="white"/>
          <w:rtl w:val="0"/>
        </w:rPr>
        <w:t xml:space="preserve">Deductive vs. Inductive Arguments and Proofs</w:t>
      </w:r>
    </w:p>
    <w:p w:rsidR="00000000" w:rsidDel="00000000" w:rsidP="00000000" w:rsidRDefault="00000000" w:rsidRPr="00000000" w14:paraId="00000002">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It’s easy to confuse deductive and inductive logic, partly because people mix and mingle the two and partly because the universe of human discourse is too complex to lump into only two categories. Still, it’s valuable to study and analyze the differences between argument by definition and argument by evidence. </w:t>
      </w:r>
    </w:p>
    <w:p w:rsidR="00000000" w:rsidDel="00000000" w:rsidP="00000000" w:rsidRDefault="00000000" w:rsidRPr="00000000" w14:paraId="00000003">
      <w:pPr>
        <w:pageBreakBefore w:val="0"/>
        <w:rPr>
          <w:rFonts w:ascii="Cambria" w:cs="Cambria" w:eastAsia="Cambria" w:hAnsi="Cambria"/>
          <w:color w:val="333333"/>
          <w:sz w:val="24"/>
          <w:szCs w:val="24"/>
          <w:highlight w:val="white"/>
        </w:rPr>
      </w:pPr>
      <w:r w:rsidDel="00000000" w:rsidR="00000000" w:rsidRPr="00000000">
        <w:rPr>
          <w:rtl w:val="0"/>
        </w:rPr>
      </w:r>
    </w:p>
    <w:p w:rsidR="00000000" w:rsidDel="00000000" w:rsidP="00000000" w:rsidRDefault="00000000" w:rsidRPr="00000000" w14:paraId="00000004">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b w:val="1"/>
          <w:color w:val="333333"/>
          <w:sz w:val="24"/>
          <w:szCs w:val="24"/>
          <w:highlight w:val="white"/>
          <w:rtl w:val="0"/>
        </w:rPr>
        <w:t xml:space="preserve">Deduction key concepts</w:t>
      </w:r>
      <w:r w:rsidDel="00000000" w:rsidR="00000000" w:rsidRPr="00000000">
        <w:rPr>
          <w:rFonts w:ascii="Times New Roman" w:cs="Times New Roman" w:eastAsia="Times New Roman" w:hAnsi="Times New Roman"/>
          <w:color w:val="333333"/>
          <w:sz w:val="24"/>
          <w:szCs w:val="24"/>
          <w:highlight w:val="white"/>
          <w:rtl w:val="0"/>
        </w:rPr>
        <w:t xml:space="preserve">: deduction moves from premise to details, generality to specifics, proof is by definition, deduction has formal certitude.</w:t>
      </w:r>
    </w:p>
    <w:p w:rsidR="00000000" w:rsidDel="00000000" w:rsidP="00000000" w:rsidRDefault="00000000" w:rsidRPr="00000000" w14:paraId="00000005">
      <w:pPr>
        <w:pageBreakBefore w:val="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06">
      <w:pPr>
        <w:pageBreakBefore w:val="0"/>
        <w:rPr>
          <w:rFonts w:ascii="Cambria" w:cs="Cambria" w:eastAsia="Cambria" w:hAnsi="Cambria"/>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u w:val="single"/>
          <w:rtl w:val="0"/>
        </w:rPr>
        <w:t xml:space="preserve">Examples</w:t>
      </w:r>
      <w:r w:rsidDel="00000000" w:rsidR="00000000" w:rsidRPr="00000000">
        <w:rPr>
          <w:rFonts w:ascii="Times New Roman" w:cs="Times New Roman" w:eastAsia="Times New Roman" w:hAnsi="Times New Roman"/>
          <w:color w:val="333333"/>
          <w:sz w:val="24"/>
          <w:szCs w:val="24"/>
          <w:highlight w:val="white"/>
          <w:rtl w:val="0"/>
        </w:rPr>
        <w:t xml:space="preserve">: </w:t>
      </w:r>
      <w:r w:rsidDel="00000000" w:rsidR="00000000" w:rsidRPr="00000000">
        <w:rPr>
          <w:rtl w:val="0"/>
        </w:rPr>
      </w:r>
    </w:p>
    <w:p w:rsidR="00000000" w:rsidDel="00000000" w:rsidP="00000000" w:rsidRDefault="00000000" w:rsidRPr="00000000" w14:paraId="00000007">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                    </w:t>
        <w:tab/>
        <w:t xml:space="preserve">Claim: Border Collies are mammals.</w:t>
      </w:r>
    </w:p>
    <w:p w:rsidR="00000000" w:rsidDel="00000000" w:rsidP="00000000" w:rsidRDefault="00000000" w:rsidRPr="00000000" w14:paraId="00000008">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 </w:t>
      </w:r>
    </w:p>
    <w:p w:rsidR="00000000" w:rsidDel="00000000" w:rsidP="00000000" w:rsidRDefault="00000000" w:rsidRPr="00000000" w14:paraId="00000009">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                    </w:t>
        <w:tab/>
        <w:t xml:space="preserve">Syllogism:   </w:t>
        <w:tab/>
        <w:t xml:space="preserve">Dogs are mammals.</w:t>
      </w:r>
    </w:p>
    <w:p w:rsidR="00000000" w:rsidDel="00000000" w:rsidP="00000000" w:rsidRDefault="00000000" w:rsidRPr="00000000" w14:paraId="0000000A">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                                            </w:t>
        <w:tab/>
        <w:t xml:space="preserve">Border Collies are dogs.</w:t>
      </w:r>
    </w:p>
    <w:p w:rsidR="00000000" w:rsidDel="00000000" w:rsidP="00000000" w:rsidRDefault="00000000" w:rsidRPr="00000000" w14:paraId="0000000B">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                                            </w:t>
        <w:tab/>
        <w:t xml:space="preserve">Therefore, Border Collies are mammals.</w:t>
      </w:r>
    </w:p>
    <w:p w:rsidR="00000000" w:rsidDel="00000000" w:rsidP="00000000" w:rsidRDefault="00000000" w:rsidRPr="00000000" w14:paraId="0000000C">
      <w:pPr>
        <w:pageBreakBefore w:val="0"/>
        <w:rPr>
          <w:rFonts w:ascii="Cambria" w:cs="Cambria" w:eastAsia="Cambria" w:hAnsi="Cambria"/>
          <w:color w:val="333333"/>
          <w:sz w:val="24"/>
          <w:szCs w:val="24"/>
          <w:highlight w:val="white"/>
        </w:rPr>
      </w:pPr>
      <w:r w:rsidDel="00000000" w:rsidR="00000000" w:rsidRPr="00000000">
        <w:rPr>
          <w:rtl w:val="0"/>
        </w:rPr>
      </w:r>
    </w:p>
    <w:p w:rsidR="00000000" w:rsidDel="00000000" w:rsidP="00000000" w:rsidRDefault="00000000" w:rsidRPr="00000000" w14:paraId="0000000D">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Deduction makes claims with confidence or certitude. It requires three levels of inclusion. Mammals is the largest category, dogs a subcategory of that. If you can prove that dogs are a subcategory of mammals, and that Border Collies are dogs then you prove with certitude that Border Collies are mammals.</w:t>
      </w:r>
    </w:p>
    <w:p w:rsidR="00000000" w:rsidDel="00000000" w:rsidP="00000000" w:rsidRDefault="00000000" w:rsidRPr="00000000" w14:paraId="0000000E">
      <w:pPr>
        <w:pageBreakBefore w:val="0"/>
        <w:rPr>
          <w:rFonts w:ascii="Cambria" w:cs="Cambria" w:eastAsia="Cambria" w:hAnsi="Cambria"/>
          <w:color w:val="333333"/>
          <w:sz w:val="24"/>
          <w:szCs w:val="24"/>
          <w:highlight w:val="white"/>
        </w:rPr>
      </w:pPr>
      <w:r w:rsidDel="00000000" w:rsidR="00000000" w:rsidRPr="00000000">
        <w:rPr>
          <w:rtl w:val="0"/>
        </w:rPr>
      </w:r>
    </w:p>
    <w:p w:rsidR="00000000" w:rsidDel="00000000" w:rsidP="00000000" w:rsidRDefault="00000000" w:rsidRPr="00000000" w14:paraId="0000000F">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As a second example, the following is from a “Legislative Review Note” about the management of public land: </w:t>
      </w:r>
    </w:p>
    <w:p w:rsidR="00000000" w:rsidDel="00000000" w:rsidP="00000000" w:rsidRDefault="00000000" w:rsidRPr="00000000" w14:paraId="00000010">
      <w:pPr>
        <w:pageBreakBefore w:val="0"/>
        <w:ind w:left="720" w:firstLine="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14"/>
          <w:szCs w:val="14"/>
          <w:highlight w:val="white"/>
          <w:rtl w:val="0"/>
        </w:rPr>
        <w:t xml:space="preserve">  </w:t>
        <w:tab/>
      </w:r>
      <w:r w:rsidDel="00000000" w:rsidR="00000000" w:rsidRPr="00000000">
        <w:rPr>
          <w:rFonts w:ascii="Cambria" w:cs="Cambria" w:eastAsia="Cambria" w:hAnsi="Cambria"/>
          <w:color w:val="333333"/>
          <w:sz w:val="24"/>
          <w:szCs w:val="24"/>
          <w:highlight w:val="white"/>
          <w:rtl w:val="0"/>
        </w:rPr>
        <w:t xml:space="preserve">The “Property Clause,” which gives Congress the right to administer public land, is part of the Constitution.</w:t>
      </w:r>
    </w:p>
    <w:p w:rsidR="00000000" w:rsidDel="00000000" w:rsidP="00000000" w:rsidRDefault="00000000" w:rsidRPr="00000000" w14:paraId="00000011">
      <w:pPr>
        <w:pageBreakBefore w:val="0"/>
        <w:ind w:left="720" w:firstLine="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14"/>
          <w:szCs w:val="14"/>
          <w:highlight w:val="white"/>
          <w:rtl w:val="0"/>
        </w:rPr>
        <w:t xml:space="preserve">  </w:t>
        <w:tab/>
      </w:r>
      <w:r w:rsidDel="00000000" w:rsidR="00000000" w:rsidRPr="00000000">
        <w:rPr>
          <w:rFonts w:ascii="Cambria" w:cs="Cambria" w:eastAsia="Cambria" w:hAnsi="Cambria"/>
          <w:color w:val="333333"/>
          <w:sz w:val="24"/>
          <w:szCs w:val="24"/>
          <w:highlight w:val="white"/>
          <w:rtl w:val="0"/>
        </w:rPr>
        <w:t xml:space="preserve">Bill 148, which would require Congress to extinguish its title to public lands violates the “Property Clause.”</w:t>
      </w:r>
    </w:p>
    <w:p w:rsidR="00000000" w:rsidDel="00000000" w:rsidP="00000000" w:rsidRDefault="00000000" w:rsidRPr="00000000" w14:paraId="00000012">
      <w:pPr>
        <w:pageBreakBefore w:val="0"/>
        <w:ind w:left="720" w:firstLine="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14"/>
          <w:szCs w:val="14"/>
          <w:highlight w:val="white"/>
          <w:rtl w:val="0"/>
        </w:rPr>
        <w:t xml:space="preserve">  </w:t>
        <w:tab/>
      </w:r>
      <w:r w:rsidDel="00000000" w:rsidR="00000000" w:rsidRPr="00000000">
        <w:rPr>
          <w:rFonts w:ascii="Cambria" w:cs="Cambria" w:eastAsia="Cambria" w:hAnsi="Cambria"/>
          <w:color w:val="333333"/>
          <w:sz w:val="24"/>
          <w:szCs w:val="24"/>
          <w:highlight w:val="white"/>
          <w:rtl w:val="0"/>
        </w:rPr>
        <w:t xml:space="preserve">Therefore, Bill 148 is unconstitutional and there is a high probability that the Supreme Court will rule against it.</w:t>
      </w:r>
    </w:p>
    <w:p w:rsidR="00000000" w:rsidDel="00000000" w:rsidP="00000000" w:rsidRDefault="00000000" w:rsidRPr="00000000" w14:paraId="00000013">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Notice that part of the last statement (which predicts the future action of the Supreme Court) is stated as a probability, because deduction will not guarantee how the justices of the Supreme Court will vote.  But the writer says with certitude that Bill 148 is unconstitutional.  If “Property Clause” is part of the constitution a violation of it is a violation of the document it is a part of.  A deductive argument can be formally valid and still unsound. In this case, someone can break down the argument by proving that the Property Clause does not in all cases give rights of administering public land to Congress.</w:t>
      </w:r>
    </w:p>
    <w:p w:rsidR="00000000" w:rsidDel="00000000" w:rsidP="00000000" w:rsidRDefault="00000000" w:rsidRPr="00000000" w14:paraId="00000014">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        </w:t>
        <w:tab/>
        <w:t xml:space="preserve">A common cause of valid but unsound arguments is that one or more of the premises is untrue. This is what happens with the following argument:</w:t>
      </w:r>
    </w:p>
    <w:p w:rsidR="00000000" w:rsidDel="00000000" w:rsidP="00000000" w:rsidRDefault="00000000" w:rsidRPr="00000000" w14:paraId="00000015">
      <w:pPr>
        <w:pageBreakBefore w:val="0"/>
        <w:ind w:left="1440" w:firstLine="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14"/>
          <w:szCs w:val="14"/>
          <w:highlight w:val="white"/>
          <w:rtl w:val="0"/>
        </w:rPr>
        <w:t xml:space="preserve">  </w:t>
        <w:tab/>
      </w:r>
      <w:r w:rsidDel="00000000" w:rsidR="00000000" w:rsidRPr="00000000">
        <w:rPr>
          <w:rFonts w:ascii="Cambria" w:cs="Cambria" w:eastAsia="Cambria" w:hAnsi="Cambria"/>
          <w:color w:val="333333"/>
          <w:sz w:val="24"/>
          <w:szCs w:val="24"/>
          <w:highlight w:val="white"/>
          <w:rtl w:val="0"/>
        </w:rPr>
        <w:t xml:space="preserve">The federal government’s right to own land is stated in the Constitution., which says the govt can own land only in DC, military bases, and ports.</w:t>
      </w:r>
    </w:p>
    <w:p w:rsidR="00000000" w:rsidDel="00000000" w:rsidP="00000000" w:rsidRDefault="00000000" w:rsidRPr="00000000" w14:paraId="00000016">
      <w:pPr>
        <w:pageBreakBefore w:val="0"/>
        <w:ind w:left="1440" w:firstLine="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14"/>
          <w:szCs w:val="14"/>
          <w:highlight w:val="white"/>
          <w:rtl w:val="0"/>
        </w:rPr>
        <w:t xml:space="preserve">  </w:t>
        <w:tab/>
      </w:r>
      <w:r w:rsidDel="00000000" w:rsidR="00000000" w:rsidRPr="00000000">
        <w:rPr>
          <w:rFonts w:ascii="Cambria" w:cs="Cambria" w:eastAsia="Cambria" w:hAnsi="Cambria"/>
          <w:color w:val="333333"/>
          <w:sz w:val="24"/>
          <w:szCs w:val="24"/>
          <w:highlight w:val="white"/>
          <w:rtl w:val="0"/>
        </w:rPr>
        <w:t xml:space="preserve">Range land is not DC, military bases, or ports.</w:t>
      </w:r>
    </w:p>
    <w:p w:rsidR="00000000" w:rsidDel="00000000" w:rsidP="00000000" w:rsidRDefault="00000000" w:rsidRPr="00000000" w14:paraId="00000017">
      <w:pPr>
        <w:pageBreakBefore w:val="0"/>
        <w:ind w:left="1440" w:firstLine="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14"/>
          <w:szCs w:val="14"/>
          <w:highlight w:val="white"/>
          <w:rtl w:val="0"/>
        </w:rPr>
        <w:t xml:space="preserve">  </w:t>
        <w:tab/>
      </w:r>
      <w:r w:rsidDel="00000000" w:rsidR="00000000" w:rsidRPr="00000000">
        <w:rPr>
          <w:rFonts w:ascii="Cambria" w:cs="Cambria" w:eastAsia="Cambria" w:hAnsi="Cambria"/>
          <w:color w:val="333333"/>
          <w:sz w:val="24"/>
          <w:szCs w:val="24"/>
          <w:highlight w:val="white"/>
          <w:rtl w:val="0"/>
        </w:rPr>
        <w:t xml:space="preserve">Therefore, the government cannot own range land.</w:t>
      </w:r>
    </w:p>
    <w:p w:rsidR="00000000" w:rsidDel="00000000" w:rsidP="00000000" w:rsidRDefault="00000000" w:rsidRPr="00000000" w14:paraId="00000018">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This is a valid (formally accurate) argument, but it is still unsound because one of the premises (that the government can own land in only those three cases) is not true. The constitution does not say that.</w:t>
      </w:r>
    </w:p>
    <w:p w:rsidR="00000000" w:rsidDel="00000000" w:rsidP="00000000" w:rsidRDefault="00000000" w:rsidRPr="00000000" w14:paraId="00000019">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        </w:t>
      </w:r>
    </w:p>
    <w:p w:rsidR="00000000" w:rsidDel="00000000" w:rsidP="00000000" w:rsidRDefault="00000000" w:rsidRPr="00000000" w14:paraId="0000001A">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b w:val="1"/>
          <w:color w:val="333333"/>
          <w:sz w:val="24"/>
          <w:szCs w:val="24"/>
          <w:highlight w:val="white"/>
          <w:rtl w:val="0"/>
        </w:rPr>
        <w:t xml:space="preserve">Induction key concepts:</w:t>
      </w:r>
      <w:r w:rsidDel="00000000" w:rsidR="00000000" w:rsidRPr="00000000">
        <w:rPr>
          <w:rFonts w:ascii="Times New Roman" w:cs="Times New Roman" w:eastAsia="Times New Roman" w:hAnsi="Times New Roman"/>
          <w:color w:val="333333"/>
          <w:sz w:val="24"/>
          <w:szCs w:val="24"/>
          <w:highlight w:val="white"/>
          <w:rtl w:val="0"/>
        </w:rPr>
        <w:t xml:space="preserve"> argue from specific details to thesis, experimental, empirical, statistical or proportional truth. </w:t>
      </w:r>
    </w:p>
    <w:p w:rsidR="00000000" w:rsidDel="00000000" w:rsidP="00000000" w:rsidRDefault="00000000" w:rsidRPr="00000000" w14:paraId="0000001B">
      <w:pPr>
        <w:pageBreakBefore w:val="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1C">
      <w:pPr>
        <w:pageBreakBefore w:val="0"/>
        <w:rPr>
          <w:rFonts w:ascii="Times New Roman" w:cs="Times New Roman" w:eastAsia="Times New Roman" w:hAnsi="Times New Roman"/>
          <w:color w:val="333333"/>
          <w:sz w:val="24"/>
          <w:szCs w:val="24"/>
          <w:highlight w:val="white"/>
          <w:u w:val="single"/>
        </w:rPr>
      </w:pPr>
      <w:r w:rsidDel="00000000" w:rsidR="00000000" w:rsidRPr="00000000">
        <w:rPr>
          <w:rFonts w:ascii="Times New Roman" w:cs="Times New Roman" w:eastAsia="Times New Roman" w:hAnsi="Times New Roman"/>
          <w:color w:val="333333"/>
          <w:sz w:val="24"/>
          <w:szCs w:val="24"/>
          <w:highlight w:val="white"/>
          <w:u w:val="single"/>
          <w:rtl w:val="0"/>
        </w:rPr>
        <w:t xml:space="preserve">Examples: </w:t>
      </w:r>
    </w:p>
    <w:p w:rsidR="00000000" w:rsidDel="00000000" w:rsidP="00000000" w:rsidRDefault="00000000" w:rsidRPr="00000000" w14:paraId="0000001D">
      <w:pPr>
        <w:pageBreakBefore w:val="0"/>
        <w:ind w:firstLine="72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Claim: If enough heat is applied, water will probably boil. </w:t>
      </w:r>
    </w:p>
    <w:p w:rsidR="00000000" w:rsidDel="00000000" w:rsidP="00000000" w:rsidRDefault="00000000" w:rsidRPr="00000000" w14:paraId="0000001E">
      <w:pPr>
        <w:pageBreakBefore w:val="0"/>
        <w:ind w:firstLine="72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1F">
      <w:pPr>
        <w:pageBreakBefore w:val="0"/>
        <w:ind w:firstLine="72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Evidence: We applied  95,000 calories of heat to one liter of water fifty times in our laboratory, and every time it boiled.</w:t>
      </w:r>
    </w:p>
    <w:p w:rsidR="00000000" w:rsidDel="00000000" w:rsidP="00000000" w:rsidRDefault="00000000" w:rsidRPr="00000000" w14:paraId="00000020">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21">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The inductive truth statement about water boiling is stated as a probability because there may be situations where water won’t boil when the same amount of heat is applied. For example, if the laboratory were on a heavier planet, where air pressure was denser, water might take more calories to boil. Inductive proof is always proportional because there may be conditions where it won’t be true. </w:t>
      </w:r>
    </w:p>
    <w:p w:rsidR="00000000" w:rsidDel="00000000" w:rsidP="00000000" w:rsidRDefault="00000000" w:rsidRPr="00000000" w14:paraId="00000022">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23">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Other examples:  </w:t>
      </w:r>
    </w:p>
    <w:p w:rsidR="00000000" w:rsidDel="00000000" w:rsidP="00000000" w:rsidRDefault="00000000" w:rsidRPr="00000000" w14:paraId="00000024">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25">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For the past 30 years I’ve caught fish from this lake. When I go there again this summer, I’ll probably catch fish again. </w:t>
      </w:r>
    </w:p>
    <w:p w:rsidR="00000000" w:rsidDel="00000000" w:rsidP="00000000" w:rsidRDefault="00000000" w:rsidRPr="00000000" w14:paraId="00000026">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27">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Stoneflies can’t live in polluted water, so if stoneflies are in this water, it’s probably not polluted. </w:t>
      </w:r>
    </w:p>
    <w:p w:rsidR="00000000" w:rsidDel="00000000" w:rsidP="00000000" w:rsidRDefault="00000000" w:rsidRPr="00000000" w14:paraId="00000028">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29">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These examples require a number of experiments before the investigator can state a claim as probable truth:</w:t>
      </w:r>
    </w:p>
    <w:p w:rsidR="00000000" w:rsidDel="00000000" w:rsidP="00000000" w:rsidRDefault="00000000" w:rsidRPr="00000000" w14:paraId="0000002A">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ab/>
        <w:t xml:space="preserve">Experiment 1</w:t>
      </w:r>
    </w:p>
    <w:p w:rsidR="00000000" w:rsidDel="00000000" w:rsidP="00000000" w:rsidRDefault="00000000" w:rsidRPr="00000000" w14:paraId="0000002B">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ab/>
        <w:t xml:space="preserve">Experiment 2</w:t>
      </w:r>
    </w:p>
    <w:p w:rsidR="00000000" w:rsidDel="00000000" w:rsidP="00000000" w:rsidRDefault="00000000" w:rsidRPr="00000000" w14:paraId="0000002C">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ab/>
        <w:t xml:space="preserve">Experiment 3</w:t>
      </w:r>
    </w:p>
    <w:p w:rsidR="00000000" w:rsidDel="00000000" w:rsidP="00000000" w:rsidRDefault="00000000" w:rsidRPr="00000000" w14:paraId="0000002D">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ab/>
        <w:t xml:space="preserve">Claim </w:t>
      </w:r>
    </w:p>
    <w:p w:rsidR="00000000" w:rsidDel="00000000" w:rsidP="00000000" w:rsidRDefault="00000000" w:rsidRPr="00000000" w14:paraId="0000002E">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 </w:t>
      </w:r>
      <w:r w:rsidDel="00000000" w:rsidR="00000000" w:rsidRPr="00000000">
        <w:rPr>
          <w:rtl w:val="0"/>
        </w:rPr>
      </w:r>
    </w:p>
    <w:p w:rsidR="00000000" w:rsidDel="00000000" w:rsidP="00000000" w:rsidRDefault="00000000" w:rsidRPr="00000000" w14:paraId="0000002F">
      <w:pPr>
        <w:pageBreakBefore w:val="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30">
      <w:pPr>
        <w:pageBreakBefore w:val="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31">
      <w:pPr>
        <w:pageBreakBefore w:val="0"/>
        <w:rPr>
          <w:rFonts w:ascii="Times New Roman" w:cs="Times New Roman" w:eastAsia="Times New Roman" w:hAnsi="Times New Roman"/>
          <w:color w:val="333333"/>
          <w:sz w:val="24"/>
          <w:szCs w:val="24"/>
          <w:highlight w:val="white"/>
          <w:u w:val="single"/>
        </w:rPr>
      </w:pPr>
      <w:r w:rsidDel="00000000" w:rsidR="00000000" w:rsidRPr="00000000">
        <w:rPr>
          <w:rFonts w:ascii="Times New Roman" w:cs="Times New Roman" w:eastAsia="Times New Roman" w:hAnsi="Times New Roman"/>
          <w:color w:val="333333"/>
          <w:sz w:val="24"/>
          <w:szCs w:val="24"/>
          <w:highlight w:val="white"/>
          <w:u w:val="single"/>
          <w:rtl w:val="0"/>
        </w:rPr>
        <w:t xml:space="preserve">Short Examples of both induction and deduction:</w:t>
      </w:r>
    </w:p>
    <w:p w:rsidR="00000000" w:rsidDel="00000000" w:rsidP="00000000" w:rsidRDefault="00000000" w:rsidRPr="00000000" w14:paraId="00000032">
      <w:pPr>
        <w:pageBreakBefore w:val="0"/>
        <w:ind w:left="720" w:firstLine="0"/>
        <w:rPr>
          <w:rFonts w:ascii="Times New Roman" w:cs="Times New Roman" w:eastAsia="Times New Roman" w:hAnsi="Times New Roman"/>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14"/>
          <w:szCs w:val="14"/>
          <w:highlight w:val="white"/>
          <w:rtl w:val="0"/>
        </w:rPr>
        <w:t xml:space="preserve">  </w:t>
        <w:tab/>
      </w:r>
      <w:r w:rsidDel="00000000" w:rsidR="00000000" w:rsidRPr="00000000">
        <w:rPr>
          <w:rFonts w:ascii="Times New Roman" w:cs="Times New Roman" w:eastAsia="Times New Roman" w:hAnsi="Times New Roman"/>
          <w:color w:val="333333"/>
          <w:sz w:val="24"/>
          <w:szCs w:val="24"/>
          <w:highlight w:val="white"/>
          <w:rtl w:val="0"/>
        </w:rPr>
        <w:t xml:space="preserve">Ted Cruz is not a natural born citizen. (deductive, because whether he is a natural born citizen or not is a matter of definition)</w:t>
      </w:r>
    </w:p>
    <w:p w:rsidR="00000000" w:rsidDel="00000000" w:rsidP="00000000" w:rsidRDefault="00000000" w:rsidRPr="00000000" w14:paraId="00000033">
      <w:pPr>
        <w:pageBreakBefore w:val="0"/>
        <w:ind w:left="720" w:firstLine="0"/>
        <w:rPr>
          <w:rFonts w:ascii="Times New Roman" w:cs="Times New Roman" w:eastAsia="Times New Roman" w:hAnsi="Times New Roman"/>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14"/>
          <w:szCs w:val="14"/>
          <w:highlight w:val="white"/>
          <w:rtl w:val="0"/>
        </w:rPr>
        <w:t xml:space="preserve">  </w:t>
        <w:tab/>
      </w:r>
      <w:r w:rsidDel="00000000" w:rsidR="00000000" w:rsidRPr="00000000">
        <w:rPr>
          <w:rFonts w:ascii="Times New Roman" w:cs="Times New Roman" w:eastAsia="Times New Roman" w:hAnsi="Times New Roman"/>
          <w:color w:val="333333"/>
          <w:sz w:val="24"/>
          <w:szCs w:val="24"/>
          <w:highlight w:val="white"/>
          <w:rtl w:val="0"/>
        </w:rPr>
        <w:t xml:space="preserve">There is a 12 % chance it will snow tomorrow. (inductive, based on past conditions which produced or didn’t produce snow)</w:t>
      </w:r>
    </w:p>
    <w:p w:rsidR="00000000" w:rsidDel="00000000" w:rsidP="00000000" w:rsidRDefault="00000000" w:rsidRPr="00000000" w14:paraId="00000034">
      <w:pPr>
        <w:pageBreakBefore w:val="0"/>
        <w:ind w:left="720" w:firstLine="0"/>
        <w:rPr>
          <w:rFonts w:ascii="Times New Roman" w:cs="Times New Roman" w:eastAsia="Times New Roman" w:hAnsi="Times New Roman"/>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14"/>
          <w:szCs w:val="14"/>
          <w:highlight w:val="white"/>
          <w:rtl w:val="0"/>
        </w:rPr>
        <w:t xml:space="preserve">  </w:t>
        <w:tab/>
      </w:r>
      <w:r w:rsidDel="00000000" w:rsidR="00000000" w:rsidRPr="00000000">
        <w:rPr>
          <w:rFonts w:ascii="Times New Roman" w:cs="Times New Roman" w:eastAsia="Times New Roman" w:hAnsi="Times New Roman"/>
          <w:color w:val="333333"/>
          <w:sz w:val="24"/>
          <w:szCs w:val="24"/>
          <w:highlight w:val="white"/>
          <w:rtl w:val="0"/>
        </w:rPr>
        <w:t xml:space="preserve">In the Uintas the temperature is colder than in Provo. (inductive, discoverable by testing or experiment)</w:t>
      </w:r>
    </w:p>
    <w:p w:rsidR="00000000" w:rsidDel="00000000" w:rsidP="00000000" w:rsidRDefault="00000000" w:rsidRPr="00000000" w14:paraId="00000035">
      <w:pPr>
        <w:pageBreakBefore w:val="0"/>
        <w:ind w:left="720" w:firstLine="0"/>
        <w:rPr>
          <w:rFonts w:ascii="Times New Roman" w:cs="Times New Roman" w:eastAsia="Times New Roman" w:hAnsi="Times New Roman"/>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14"/>
          <w:szCs w:val="14"/>
          <w:highlight w:val="white"/>
          <w:rtl w:val="0"/>
        </w:rPr>
        <w:t xml:space="preserve">  </w:t>
        <w:tab/>
      </w:r>
      <w:r w:rsidDel="00000000" w:rsidR="00000000" w:rsidRPr="00000000">
        <w:rPr>
          <w:rFonts w:ascii="Times New Roman" w:cs="Times New Roman" w:eastAsia="Times New Roman" w:hAnsi="Times New Roman"/>
          <w:color w:val="333333"/>
          <w:sz w:val="24"/>
          <w:szCs w:val="24"/>
          <w:highlight w:val="white"/>
          <w:rtl w:val="0"/>
        </w:rPr>
        <w:t xml:space="preserve">Being in the Uintas is like being in church because both are holy. (deductive, because whether something is holy or not has to do with the definition of holy)</w:t>
      </w:r>
    </w:p>
    <w:p w:rsidR="00000000" w:rsidDel="00000000" w:rsidP="00000000" w:rsidRDefault="00000000" w:rsidRPr="00000000" w14:paraId="00000036">
      <w:pPr>
        <w:pageBreakBefore w:val="0"/>
        <w:ind w:left="720" w:firstLine="0"/>
        <w:rPr>
          <w:rFonts w:ascii="Times New Roman" w:cs="Times New Roman" w:eastAsia="Times New Roman" w:hAnsi="Times New Roman"/>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14"/>
          <w:szCs w:val="14"/>
          <w:highlight w:val="white"/>
          <w:rtl w:val="0"/>
        </w:rPr>
        <w:t xml:space="preserve">  </w:t>
        <w:tab/>
      </w:r>
      <w:r w:rsidDel="00000000" w:rsidR="00000000" w:rsidRPr="00000000">
        <w:rPr>
          <w:rFonts w:ascii="Times New Roman" w:cs="Times New Roman" w:eastAsia="Times New Roman" w:hAnsi="Times New Roman"/>
          <w:color w:val="333333"/>
          <w:sz w:val="24"/>
          <w:szCs w:val="24"/>
          <w:highlight w:val="white"/>
          <w:rtl w:val="0"/>
        </w:rPr>
        <w:t xml:space="preserve">One reason that the sage grouse does not meet the required standard for being declared an endangered species is that a collaboration of federal agencies, states, ranchers, industry and environmental groups has already begun to restore areas where it breeds. (deductive, the claim depends on the definition of endangered species)</w:t>
      </w:r>
    </w:p>
    <w:p w:rsidR="00000000" w:rsidDel="00000000" w:rsidP="00000000" w:rsidRDefault="00000000" w:rsidRPr="00000000" w14:paraId="00000037">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 </w:t>
      </w:r>
    </w:p>
    <w:p w:rsidR="00000000" w:rsidDel="00000000" w:rsidP="00000000" w:rsidRDefault="00000000" w:rsidRPr="00000000" w14:paraId="00000038">
      <w:pPr>
        <w:pageBreakBefore w:val="0"/>
        <w:rPr>
          <w:rFonts w:ascii="Times New Roman" w:cs="Times New Roman" w:eastAsia="Times New Roman" w:hAnsi="Times New Roman"/>
          <w:color w:val="333333"/>
          <w:sz w:val="24"/>
          <w:szCs w:val="24"/>
          <w:highlight w:val="white"/>
          <w:u w:val="single"/>
        </w:rPr>
      </w:pPr>
      <w:r w:rsidDel="00000000" w:rsidR="00000000" w:rsidRPr="00000000">
        <w:rPr>
          <w:rFonts w:ascii="Times New Roman" w:cs="Times New Roman" w:eastAsia="Times New Roman" w:hAnsi="Times New Roman"/>
          <w:color w:val="333333"/>
          <w:sz w:val="24"/>
          <w:szCs w:val="24"/>
          <w:highlight w:val="white"/>
          <w:u w:val="single"/>
          <w:rtl w:val="0"/>
        </w:rPr>
        <w:t xml:space="preserve">Longer examples:</w:t>
      </w:r>
    </w:p>
    <w:p w:rsidR="00000000" w:rsidDel="00000000" w:rsidP="00000000" w:rsidRDefault="00000000" w:rsidRPr="00000000" w14:paraId="00000039">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Ex. #1: TRUMP: Well, with Mitt Romney -- first of all, with Mitt Romney, I was saying to the Mormons, the Mormons are very smart people, and I said it in a joking way, but they can take it any way -- you can take it any way you want. The Mormons are very smart people. I know many Mormons.</w:t>
      </w:r>
    </w:p>
    <w:p w:rsidR="00000000" w:rsidDel="00000000" w:rsidP="00000000" w:rsidRDefault="00000000" w:rsidRPr="00000000" w14:paraId="0000003A">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        </w:t>
        <w:tab/>
        <w:t xml:space="preserve">I don't think Mitt Romney is a smart person. I never have thought he was a smart person. But the Mormons are very smart people.</w:t>
      </w:r>
    </w:p>
    <w:p w:rsidR="00000000" w:rsidDel="00000000" w:rsidP="00000000" w:rsidRDefault="00000000" w:rsidRPr="00000000" w14:paraId="0000003B">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        </w:t>
        <w:tab/>
        <w:t xml:space="preserve">So I said, are you sure he's a Mormon?</w:t>
      </w:r>
    </w:p>
    <w:p w:rsidR="00000000" w:rsidDel="00000000" w:rsidP="00000000" w:rsidRDefault="00000000" w:rsidRPr="00000000" w14:paraId="0000003C">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        </w:t>
        <w:tab/>
        <w:t xml:space="preserve">And I'm not going to change it, because I think Mitt Romney has proven to be not a smart person.</w:t>
      </w:r>
    </w:p>
    <w:p w:rsidR="00000000" w:rsidDel="00000000" w:rsidP="00000000" w:rsidRDefault="00000000" w:rsidRPr="00000000" w14:paraId="0000003D">
      <w:pPr>
        <w:pageBreakBefore w:val="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3E">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Deductive but invalid: </w:t>
      </w:r>
    </w:p>
    <w:p w:rsidR="00000000" w:rsidDel="00000000" w:rsidP="00000000" w:rsidRDefault="00000000" w:rsidRPr="00000000" w14:paraId="0000003F">
      <w:pPr>
        <w:pageBreakBefore w:val="0"/>
        <w:ind w:firstLine="72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Mormon’s are smart people. </w:t>
      </w:r>
    </w:p>
    <w:p w:rsidR="00000000" w:rsidDel="00000000" w:rsidP="00000000" w:rsidRDefault="00000000" w:rsidRPr="00000000" w14:paraId="00000040">
      <w:pPr>
        <w:pageBreakBefore w:val="0"/>
        <w:ind w:firstLine="72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Mitt Romney is not smart. </w:t>
      </w:r>
    </w:p>
    <w:p w:rsidR="00000000" w:rsidDel="00000000" w:rsidP="00000000" w:rsidRDefault="00000000" w:rsidRPr="00000000" w14:paraId="00000041">
      <w:pPr>
        <w:pageBreakBefore w:val="0"/>
        <w:ind w:firstLine="72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Therefore, Mitt Romney is not a Mormon. </w:t>
      </w:r>
    </w:p>
    <w:p w:rsidR="00000000" w:rsidDel="00000000" w:rsidP="00000000" w:rsidRDefault="00000000" w:rsidRPr="00000000" w14:paraId="00000042">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43">
      <w:pPr>
        <w:pageBreakBefore w:val="0"/>
        <w:ind w:left="0" w:firstLine="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This could only be valid if all Mormons are smart and nobody else is smart. </w:t>
      </w:r>
    </w:p>
    <w:p w:rsidR="00000000" w:rsidDel="00000000" w:rsidP="00000000" w:rsidRDefault="00000000" w:rsidRPr="00000000" w14:paraId="00000044">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 </w:t>
      </w:r>
    </w:p>
    <w:p w:rsidR="00000000" w:rsidDel="00000000" w:rsidP="00000000" w:rsidRDefault="00000000" w:rsidRPr="00000000" w14:paraId="00000045">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Ex #2: Twenty years ago, the Strawberry population, located about 100 miles east, was similar to the Sheeprock sage grouse, Messmer said. The birds there began to decline in response to the arrival of nonnative predators and the spread of juniper trees. The expansion of Strawberry Reservoir in the 1980s made special federal conservation funds available that the state tapped to kill predators and remove juniper, Messmer said, and the sage grouse population appears now to be thriving.</w:t>
      </w:r>
    </w:p>
    <w:p w:rsidR="00000000" w:rsidDel="00000000" w:rsidP="00000000" w:rsidRDefault="00000000" w:rsidRPr="00000000" w14:paraId="00000046">
      <w:pPr>
        <w:pageBreakBefore w:val="0"/>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47">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Inductive: depends on experimental study of sage grouse. </w:t>
      </w:r>
    </w:p>
    <w:p w:rsidR="00000000" w:rsidDel="00000000" w:rsidP="00000000" w:rsidRDefault="00000000" w:rsidRPr="00000000" w14:paraId="00000048">
      <w:pPr>
        <w:pageBreakBefore w:val="0"/>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 </w:t>
      </w:r>
    </w:p>
    <w:p w:rsidR="00000000" w:rsidDel="00000000" w:rsidP="00000000" w:rsidRDefault="00000000" w:rsidRPr="00000000" w14:paraId="00000049">
      <w:pPr>
        <w:pageBreakBefore w:val="0"/>
        <w:rPr>
          <w:rFonts w:ascii="Times New Roman" w:cs="Times New Roman" w:eastAsia="Times New Roman" w:hAnsi="Times New Roman"/>
          <w:color w:val="262626"/>
          <w:sz w:val="24"/>
          <w:szCs w:val="24"/>
          <w:highlight w:val="white"/>
        </w:rPr>
      </w:pPr>
      <w:r w:rsidDel="00000000" w:rsidR="00000000" w:rsidRPr="00000000">
        <w:rPr>
          <w:rFonts w:ascii="Times New Roman" w:cs="Times New Roman" w:eastAsia="Times New Roman" w:hAnsi="Times New Roman"/>
          <w:color w:val="262626"/>
          <w:sz w:val="24"/>
          <w:szCs w:val="24"/>
          <w:highlight w:val="white"/>
          <w:rtl w:val="0"/>
        </w:rPr>
        <w:t xml:space="preserve">Ex. #3 (From an interview with Terry Tempest Williams)</w:t>
      </w:r>
    </w:p>
    <w:p w:rsidR="00000000" w:rsidDel="00000000" w:rsidP="00000000" w:rsidRDefault="00000000" w:rsidRPr="00000000" w14:paraId="0000004A">
      <w:pPr>
        <w:pageBreakBefore w:val="0"/>
        <w:rPr>
          <w:rFonts w:ascii="Times New Roman" w:cs="Times New Roman" w:eastAsia="Times New Roman" w:hAnsi="Times New Roman"/>
          <w:color w:val="262626"/>
          <w:sz w:val="24"/>
          <w:szCs w:val="24"/>
          <w:highlight w:val="white"/>
        </w:rPr>
      </w:pPr>
      <w:r w:rsidDel="00000000" w:rsidR="00000000" w:rsidRPr="00000000">
        <w:rPr>
          <w:rFonts w:ascii="Times New Roman" w:cs="Times New Roman" w:eastAsia="Times New Roman" w:hAnsi="Times New Roman"/>
          <w:b w:val="1"/>
          <w:color w:val="262626"/>
          <w:sz w:val="24"/>
          <w:szCs w:val="24"/>
          <w:highlight w:val="white"/>
          <w:rtl w:val="0"/>
        </w:rPr>
        <w:t xml:space="preserve">London:</w:t>
      </w:r>
      <w:r w:rsidDel="00000000" w:rsidR="00000000" w:rsidRPr="00000000">
        <w:rPr>
          <w:rFonts w:ascii="Times New Roman" w:cs="Times New Roman" w:eastAsia="Times New Roman" w:hAnsi="Times New Roman"/>
          <w:color w:val="262626"/>
          <w:sz w:val="24"/>
          <w:szCs w:val="24"/>
          <w:highlight w:val="white"/>
          <w:rtl w:val="0"/>
        </w:rPr>
        <w:t xml:space="preserve"> If we go back to your book </w:t>
      </w:r>
      <w:r w:rsidDel="00000000" w:rsidR="00000000" w:rsidRPr="00000000">
        <w:rPr>
          <w:rFonts w:ascii="Times New Roman" w:cs="Times New Roman" w:eastAsia="Times New Roman" w:hAnsi="Times New Roman"/>
          <w:i w:val="1"/>
          <w:color w:val="262626"/>
          <w:sz w:val="24"/>
          <w:szCs w:val="24"/>
          <w:highlight w:val="white"/>
          <w:rtl w:val="0"/>
        </w:rPr>
        <w:t xml:space="preserve">Refuge</w:t>
      </w:r>
      <w:r w:rsidDel="00000000" w:rsidR="00000000" w:rsidRPr="00000000">
        <w:rPr>
          <w:rFonts w:ascii="Times New Roman" w:cs="Times New Roman" w:eastAsia="Times New Roman" w:hAnsi="Times New Roman"/>
          <w:color w:val="262626"/>
          <w:sz w:val="24"/>
          <w:szCs w:val="24"/>
          <w:highlight w:val="white"/>
          <w:rtl w:val="0"/>
        </w:rPr>
        <w:t xml:space="preserve"> for a moment, your "refuge" was tied both to a place and to a people, and you were losing them both. You called it an "unnatural history of family and place." In what way was it unnatural?</w:t>
      </w:r>
    </w:p>
    <w:p w:rsidR="00000000" w:rsidDel="00000000" w:rsidP="00000000" w:rsidRDefault="00000000" w:rsidRPr="00000000" w14:paraId="0000004B">
      <w:pPr>
        <w:pageBreakBefore w:val="0"/>
        <w:rPr>
          <w:rFonts w:ascii="Times New Roman" w:cs="Times New Roman" w:eastAsia="Times New Roman" w:hAnsi="Times New Roman"/>
          <w:color w:val="262626"/>
          <w:sz w:val="24"/>
          <w:szCs w:val="24"/>
          <w:highlight w:val="white"/>
        </w:rPr>
      </w:pPr>
      <w:r w:rsidDel="00000000" w:rsidR="00000000" w:rsidRPr="00000000">
        <w:rPr>
          <w:rFonts w:ascii="Times New Roman" w:cs="Times New Roman" w:eastAsia="Times New Roman" w:hAnsi="Times New Roman"/>
          <w:b w:val="1"/>
          <w:color w:val="262626"/>
          <w:sz w:val="24"/>
          <w:szCs w:val="24"/>
          <w:highlight w:val="white"/>
          <w:rtl w:val="0"/>
        </w:rPr>
        <w:t xml:space="preserve">Williams:</w:t>
      </w:r>
      <w:r w:rsidDel="00000000" w:rsidR="00000000" w:rsidRPr="00000000">
        <w:rPr>
          <w:rFonts w:ascii="Times New Roman" w:cs="Times New Roman" w:eastAsia="Times New Roman" w:hAnsi="Times New Roman"/>
          <w:color w:val="262626"/>
          <w:sz w:val="24"/>
          <w:szCs w:val="24"/>
          <w:highlight w:val="white"/>
          <w:rtl w:val="0"/>
        </w:rPr>
        <w:t xml:space="preserve"> "Natural" in the sense that death is part of our lives — the Great Bear Migratory Bird Refuge was being flooded by the rise of the Great Salt Lake; my mother was diagnosed with ovarian cancer; both are natural phenomena. "Unnatural" in the sense of what is imposed on those cycles. In the case of Great Salt Lake, the state of Utah decides to put in a $60 million pumping project to pump the water into the West Desert — hardly natural. In terms of my mother's diagnosis with cancer, what are the options: chemotherapy, radiation. Natural? It's debatable. Then this overlying cloud, if you will, of nuclear testing in the 1950s and 60s which moved all the way up the Wasatch front in Utah. The whole issue of downwind, even being downwinders — natural? Hardly.</w:t>
      </w:r>
    </w:p>
    <w:p w:rsidR="00000000" w:rsidDel="00000000" w:rsidP="00000000" w:rsidRDefault="00000000" w:rsidRPr="00000000" w14:paraId="0000004C">
      <w:pPr>
        <w:pageBreakBefore w:val="0"/>
        <w:rPr>
          <w:rFonts w:ascii="Times New Roman" w:cs="Times New Roman" w:eastAsia="Times New Roman" w:hAnsi="Times New Roman"/>
          <w:color w:val="262626"/>
          <w:sz w:val="24"/>
          <w:szCs w:val="24"/>
          <w:highlight w:val="white"/>
        </w:rPr>
      </w:pPr>
      <w:r w:rsidDel="00000000" w:rsidR="00000000" w:rsidRPr="00000000">
        <w:rPr>
          <w:rtl w:val="0"/>
        </w:rPr>
      </w:r>
    </w:p>
    <w:p w:rsidR="00000000" w:rsidDel="00000000" w:rsidP="00000000" w:rsidRDefault="00000000" w:rsidRPr="00000000" w14:paraId="0000004D">
      <w:pPr>
        <w:pageBreakBefore w:val="0"/>
        <w:rPr>
          <w:rFonts w:ascii="Times New Roman" w:cs="Times New Roman" w:eastAsia="Times New Roman" w:hAnsi="Times New Roman"/>
          <w:color w:val="262626"/>
          <w:sz w:val="24"/>
          <w:szCs w:val="24"/>
          <w:highlight w:val="white"/>
        </w:rPr>
      </w:pPr>
      <w:r w:rsidDel="00000000" w:rsidR="00000000" w:rsidRPr="00000000">
        <w:rPr>
          <w:rFonts w:ascii="Times New Roman" w:cs="Times New Roman" w:eastAsia="Times New Roman" w:hAnsi="Times New Roman"/>
          <w:color w:val="262626"/>
          <w:sz w:val="24"/>
          <w:szCs w:val="24"/>
          <w:highlight w:val="white"/>
          <w:rtl w:val="0"/>
        </w:rPr>
        <w:t xml:space="preserve">Deductive: She’s playing with the definitions of natural and unnatural. </w:t>
      </w:r>
    </w:p>
    <w:p w:rsidR="00000000" w:rsidDel="00000000" w:rsidP="00000000" w:rsidRDefault="00000000" w:rsidRPr="00000000" w14:paraId="0000004E">
      <w:pPr>
        <w:pageBreakBefore w:val="0"/>
        <w:rPr>
          <w:rFonts w:ascii="Cambria" w:cs="Cambria" w:eastAsia="Cambria" w:hAnsi="Cambria"/>
          <w:color w:val="333333"/>
          <w:sz w:val="24"/>
          <w:szCs w:val="24"/>
          <w:highlight w:val="white"/>
        </w:rPr>
      </w:pPr>
      <w:r w:rsidDel="00000000" w:rsidR="00000000" w:rsidRPr="00000000">
        <w:rPr>
          <w:rtl w:val="0"/>
        </w:rPr>
      </w:r>
    </w:p>
    <w:p w:rsidR="00000000" w:rsidDel="00000000" w:rsidP="00000000" w:rsidRDefault="00000000" w:rsidRPr="00000000" w14:paraId="0000004F">
      <w:pPr>
        <w:pageBreakBefore w:val="0"/>
        <w:rPr>
          <w:rFonts w:ascii="Cambria" w:cs="Cambria" w:eastAsia="Cambria" w:hAnsi="Cambria"/>
          <w:color w:val="333333"/>
          <w:sz w:val="24"/>
          <w:szCs w:val="24"/>
          <w:highlight w:val="white"/>
        </w:rPr>
      </w:pPr>
      <w:r w:rsidDel="00000000" w:rsidR="00000000" w:rsidRPr="00000000">
        <w:rPr>
          <w:rtl w:val="0"/>
        </w:rPr>
      </w:r>
    </w:p>
    <w:p w:rsidR="00000000" w:rsidDel="00000000" w:rsidP="00000000" w:rsidRDefault="00000000" w:rsidRPr="00000000" w14:paraId="00000050">
      <w:pPr>
        <w:pageBreakBefore w:val="0"/>
        <w:rPr>
          <w:rFonts w:ascii="Cambria" w:cs="Cambria" w:eastAsia="Cambria" w:hAnsi="Cambria"/>
          <w:color w:val="333333"/>
          <w:sz w:val="24"/>
          <w:szCs w:val="24"/>
          <w:highlight w:val="white"/>
        </w:rPr>
      </w:pPr>
      <w:r w:rsidDel="00000000" w:rsidR="00000000" w:rsidRPr="00000000">
        <w:rPr>
          <w:rFonts w:ascii="Cambria" w:cs="Cambria" w:eastAsia="Cambria" w:hAnsi="Cambria"/>
          <w:color w:val="333333"/>
          <w:sz w:val="24"/>
          <w:szCs w:val="24"/>
          <w:highlight w:val="white"/>
          <w:rtl w:val="0"/>
        </w:rPr>
        <w:t xml:space="preserve">For more information on the differences between inductive and deductive reasoning see this article: https://www.livescience.com/21569-deduction-vs-induction.html</w:t>
      </w:r>
    </w:p>
    <w:p w:rsidR="00000000" w:rsidDel="00000000" w:rsidP="00000000" w:rsidRDefault="00000000" w:rsidRPr="00000000" w14:paraId="00000051">
      <w:pPr>
        <w:ind w:left="720" w:firstLine="0"/>
        <w:rPr>
          <w:color w:val="333333"/>
          <w:highlight w:val="white"/>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